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F6FC" w14:textId="0261EC19" w:rsidR="00D92B05" w:rsidRPr="00463494" w:rsidRDefault="00463494" w:rsidP="00B44647">
      <w:pPr>
        <w:ind w:left="4956" w:firstLine="431"/>
        <w:rPr>
          <w:rFonts w:ascii="Arial" w:hAnsi="Arial" w:cs="Arial"/>
        </w:rPr>
      </w:pPr>
      <w:r w:rsidRPr="00A917A8">
        <w:rPr>
          <w:rFonts w:ascii="Arial" w:hAnsi="Arial" w:cs="Arial"/>
        </w:rPr>
        <w:t>Saint-Amarin, le</w:t>
      </w:r>
      <w:r w:rsidR="00211068" w:rsidRPr="00A917A8">
        <w:rPr>
          <w:rFonts w:ascii="Arial" w:hAnsi="Arial" w:cs="Arial"/>
        </w:rPr>
        <w:t xml:space="preserve"> </w:t>
      </w:r>
      <w:r w:rsidR="00D05A0C">
        <w:rPr>
          <w:rFonts w:ascii="Arial" w:hAnsi="Arial" w:cs="Arial"/>
        </w:rPr>
        <w:t xml:space="preserve">21 </w:t>
      </w:r>
      <w:r w:rsidR="00AA5B8D">
        <w:rPr>
          <w:rFonts w:ascii="Arial" w:hAnsi="Arial" w:cs="Arial"/>
        </w:rPr>
        <w:t>octobre</w:t>
      </w:r>
      <w:r w:rsidR="00B268FF">
        <w:rPr>
          <w:rFonts w:ascii="Arial" w:hAnsi="Arial" w:cs="Arial"/>
        </w:rPr>
        <w:t xml:space="preserve"> 2020</w:t>
      </w:r>
    </w:p>
    <w:p w14:paraId="6D950280" w14:textId="77777777" w:rsidR="00463494" w:rsidRPr="00463494" w:rsidRDefault="00463494" w:rsidP="00463494">
      <w:pPr>
        <w:rPr>
          <w:rFonts w:ascii="Arial" w:hAnsi="Arial" w:cs="Arial"/>
        </w:rPr>
      </w:pPr>
    </w:p>
    <w:p w14:paraId="088DEA5B" w14:textId="77777777" w:rsidR="009A6C5F" w:rsidRDefault="009A6C5F" w:rsidP="009A6C5F">
      <w:pPr>
        <w:pStyle w:val="Corpsdetexte"/>
        <w:jc w:val="center"/>
        <w:rPr>
          <w:rFonts w:ascii="Arial" w:hAnsi="Arial" w:cs="Arial"/>
          <w:sz w:val="32"/>
          <w:szCs w:val="32"/>
        </w:rPr>
      </w:pPr>
      <w:r w:rsidRPr="00C511AF">
        <w:rPr>
          <w:rFonts w:ascii="Arial" w:hAnsi="Arial" w:cs="Arial"/>
          <w:sz w:val="32"/>
          <w:szCs w:val="32"/>
        </w:rPr>
        <w:t>COMMUNAUTE DE COMMUNES DE LA VALLE</w:t>
      </w:r>
      <w:r>
        <w:rPr>
          <w:rFonts w:ascii="Arial" w:hAnsi="Arial" w:cs="Arial"/>
          <w:sz w:val="32"/>
          <w:szCs w:val="32"/>
        </w:rPr>
        <w:t>E</w:t>
      </w:r>
      <w:r w:rsidRPr="00C511AF">
        <w:rPr>
          <w:rFonts w:ascii="Arial" w:hAnsi="Arial" w:cs="Arial"/>
          <w:sz w:val="32"/>
          <w:szCs w:val="32"/>
        </w:rPr>
        <w:t xml:space="preserve"> </w:t>
      </w:r>
    </w:p>
    <w:p w14:paraId="4764504B" w14:textId="77777777" w:rsidR="009A6C5F" w:rsidRPr="00C511AF" w:rsidRDefault="009A6C5F" w:rsidP="004C3394">
      <w:pPr>
        <w:pStyle w:val="Corpsdetexte"/>
        <w:jc w:val="center"/>
        <w:rPr>
          <w:rFonts w:ascii="Arial" w:hAnsi="Arial" w:cs="Arial"/>
          <w:sz w:val="32"/>
          <w:szCs w:val="32"/>
        </w:rPr>
      </w:pPr>
      <w:r w:rsidRPr="00C511AF">
        <w:rPr>
          <w:rFonts w:ascii="Arial" w:hAnsi="Arial" w:cs="Arial"/>
          <w:sz w:val="32"/>
          <w:szCs w:val="32"/>
        </w:rPr>
        <w:t>DE SAINT-AMARIN</w:t>
      </w:r>
    </w:p>
    <w:p w14:paraId="6E691FAA" w14:textId="77777777" w:rsidR="004C3394" w:rsidRPr="00C511AF" w:rsidRDefault="004C3394" w:rsidP="009A6C5F">
      <w:pPr>
        <w:pStyle w:val="Corpsdetexte"/>
        <w:jc w:val="center"/>
        <w:rPr>
          <w:rFonts w:ascii="Arial" w:hAnsi="Arial" w:cs="Arial"/>
          <w:sz w:val="32"/>
          <w:szCs w:val="32"/>
        </w:rPr>
      </w:pPr>
    </w:p>
    <w:p w14:paraId="51F0B577" w14:textId="15EF0152" w:rsidR="00463494" w:rsidRDefault="009A6C5F" w:rsidP="00211068">
      <w:pPr>
        <w:pBdr>
          <w:top w:val="single" w:sz="4" w:space="1" w:color="auto"/>
          <w:left w:val="single" w:sz="4" w:space="4" w:color="auto"/>
          <w:bottom w:val="single" w:sz="4" w:space="1" w:color="auto"/>
          <w:right w:val="single" w:sz="4" w:space="4" w:color="auto"/>
        </w:pBdr>
        <w:jc w:val="center"/>
        <w:rPr>
          <w:rFonts w:ascii="Arial" w:hAnsi="Arial" w:cs="Arial"/>
        </w:rPr>
      </w:pPr>
      <w:r w:rsidRPr="009A6C5F">
        <w:rPr>
          <w:rFonts w:ascii="Arial" w:eastAsia="Times New Roman" w:hAnsi="Arial" w:cs="Arial"/>
          <w:sz w:val="32"/>
          <w:szCs w:val="32"/>
          <w:lang w:eastAsia="fr-FR"/>
        </w:rPr>
        <w:t xml:space="preserve">COMPTE-RENDU </w:t>
      </w:r>
      <w:r w:rsidR="003D4BBE">
        <w:rPr>
          <w:rFonts w:ascii="Arial" w:eastAsia="Times New Roman" w:hAnsi="Arial" w:cs="Arial"/>
          <w:sz w:val="32"/>
          <w:szCs w:val="32"/>
          <w:lang w:eastAsia="fr-FR"/>
        </w:rPr>
        <w:t>DU CONSEIL DE COMMUNAUTE EN DATE DU</w:t>
      </w:r>
      <w:r w:rsidR="00211068">
        <w:rPr>
          <w:rFonts w:ascii="Arial" w:eastAsia="Times New Roman" w:hAnsi="Arial" w:cs="Arial"/>
          <w:sz w:val="32"/>
          <w:szCs w:val="32"/>
          <w:lang w:eastAsia="fr-FR"/>
        </w:rPr>
        <w:t xml:space="preserve"> </w:t>
      </w:r>
      <w:r w:rsidR="00C71E89">
        <w:rPr>
          <w:rFonts w:ascii="Arial" w:eastAsia="Times New Roman" w:hAnsi="Arial" w:cs="Arial"/>
          <w:sz w:val="32"/>
          <w:szCs w:val="32"/>
          <w:lang w:eastAsia="fr-FR"/>
        </w:rPr>
        <w:t>21</w:t>
      </w:r>
      <w:r w:rsidR="00A77C36">
        <w:rPr>
          <w:rFonts w:ascii="Arial" w:eastAsia="Times New Roman" w:hAnsi="Arial" w:cs="Arial"/>
          <w:sz w:val="32"/>
          <w:szCs w:val="32"/>
          <w:lang w:eastAsia="fr-FR"/>
        </w:rPr>
        <w:t xml:space="preserve"> </w:t>
      </w:r>
      <w:r w:rsidR="00C71E89">
        <w:rPr>
          <w:rFonts w:ascii="Arial" w:eastAsia="Times New Roman" w:hAnsi="Arial" w:cs="Arial"/>
          <w:sz w:val="32"/>
          <w:szCs w:val="32"/>
          <w:lang w:eastAsia="fr-FR"/>
        </w:rPr>
        <w:t>OCTOBRE</w:t>
      </w:r>
      <w:r w:rsidR="001970FE">
        <w:rPr>
          <w:rFonts w:ascii="Arial" w:eastAsia="Times New Roman" w:hAnsi="Arial" w:cs="Arial"/>
          <w:sz w:val="32"/>
          <w:szCs w:val="32"/>
          <w:lang w:eastAsia="fr-FR"/>
        </w:rPr>
        <w:t xml:space="preserve"> </w:t>
      </w:r>
      <w:r w:rsidR="00EC655F">
        <w:rPr>
          <w:rFonts w:ascii="Arial" w:eastAsia="Times New Roman" w:hAnsi="Arial" w:cs="Arial"/>
          <w:sz w:val="32"/>
          <w:szCs w:val="32"/>
          <w:lang w:eastAsia="fr-FR"/>
        </w:rPr>
        <w:t>20</w:t>
      </w:r>
      <w:r w:rsidR="00B268FF">
        <w:rPr>
          <w:rFonts w:ascii="Arial" w:eastAsia="Times New Roman" w:hAnsi="Arial" w:cs="Arial"/>
          <w:sz w:val="32"/>
          <w:szCs w:val="32"/>
          <w:lang w:eastAsia="fr-FR"/>
        </w:rPr>
        <w:t>20</w:t>
      </w:r>
    </w:p>
    <w:p w14:paraId="1A6E880D" w14:textId="77777777" w:rsidR="00883938" w:rsidRDefault="00883938" w:rsidP="00AF50BE">
      <w:pPr>
        <w:rPr>
          <w:rFonts w:ascii="News Gothic MT" w:hAnsi="News Gothic MT"/>
          <w:sz w:val="18"/>
        </w:rPr>
      </w:pPr>
    </w:p>
    <w:p w14:paraId="1D660AD4" w14:textId="6DE02947" w:rsidR="003D619F" w:rsidRPr="00372700" w:rsidRDefault="003D619F" w:rsidP="003D619F">
      <w:pPr>
        <w:jc w:val="center"/>
        <w:rPr>
          <w:rFonts w:ascii="News Gothic MT" w:hAnsi="News Gothic MT"/>
        </w:rPr>
      </w:pPr>
      <w:r w:rsidRPr="00372700">
        <w:rPr>
          <w:rFonts w:ascii="News Gothic MT" w:hAnsi="News Gothic MT"/>
          <w:b/>
        </w:rPr>
        <w:t>sous la Présidence de M</w:t>
      </w:r>
      <w:r>
        <w:rPr>
          <w:rFonts w:ascii="News Gothic MT" w:hAnsi="News Gothic MT"/>
          <w:b/>
        </w:rPr>
        <w:t xml:space="preserve">. </w:t>
      </w:r>
      <w:r w:rsidR="00A77C36">
        <w:rPr>
          <w:rFonts w:ascii="News Gothic MT" w:hAnsi="News Gothic MT"/>
          <w:b/>
        </w:rPr>
        <w:t>Cyrille AST</w:t>
      </w:r>
    </w:p>
    <w:p w14:paraId="6EBA3204" w14:textId="77777777" w:rsidR="003D619F" w:rsidRDefault="003D619F" w:rsidP="003D619F">
      <w:pPr>
        <w:rPr>
          <w:rFonts w:ascii="News Gothic MT" w:hAnsi="News Gothic MT"/>
          <w:sz w:val="18"/>
        </w:rPr>
      </w:pPr>
    </w:p>
    <w:p w14:paraId="781DBCD5" w14:textId="166F5FC8" w:rsidR="00A9238E" w:rsidRPr="00B031DF" w:rsidRDefault="00B031DF" w:rsidP="00A9238E">
      <w:pPr>
        <w:rPr>
          <w:rFonts w:ascii="Arial" w:hAnsi="Arial" w:cs="Arial"/>
          <w:sz w:val="16"/>
          <w:szCs w:val="16"/>
        </w:rPr>
      </w:pPr>
      <w:r w:rsidRPr="00B031DF">
        <w:rPr>
          <w:rFonts w:ascii="Arial" w:hAnsi="Arial" w:cs="Arial"/>
          <w:sz w:val="16"/>
          <w:szCs w:val="16"/>
        </w:rPr>
        <w:t xml:space="preserve">L'an deux mille </w:t>
      </w:r>
      <w:r w:rsidR="00B268FF">
        <w:rPr>
          <w:rFonts w:ascii="Arial" w:hAnsi="Arial" w:cs="Arial"/>
          <w:sz w:val="16"/>
          <w:szCs w:val="16"/>
        </w:rPr>
        <w:t>vingt</w:t>
      </w:r>
      <w:r w:rsidRPr="00B031DF">
        <w:rPr>
          <w:rFonts w:ascii="Arial" w:hAnsi="Arial" w:cs="Arial"/>
          <w:sz w:val="16"/>
          <w:szCs w:val="16"/>
        </w:rPr>
        <w:t xml:space="preserve">, le </w:t>
      </w:r>
      <w:r w:rsidR="00C71E89">
        <w:rPr>
          <w:rFonts w:ascii="Arial" w:hAnsi="Arial" w:cs="Arial"/>
          <w:sz w:val="16"/>
          <w:szCs w:val="16"/>
        </w:rPr>
        <w:t>21</w:t>
      </w:r>
      <w:r w:rsidR="00887050">
        <w:rPr>
          <w:rFonts w:ascii="Arial" w:hAnsi="Arial" w:cs="Arial"/>
          <w:sz w:val="16"/>
          <w:szCs w:val="16"/>
        </w:rPr>
        <w:t xml:space="preserve"> </w:t>
      </w:r>
      <w:r w:rsidR="00C71E89">
        <w:rPr>
          <w:rFonts w:ascii="Arial" w:hAnsi="Arial" w:cs="Arial"/>
          <w:sz w:val="16"/>
          <w:szCs w:val="16"/>
        </w:rPr>
        <w:t>octobre</w:t>
      </w:r>
      <w:r w:rsidRPr="00B031DF">
        <w:rPr>
          <w:rFonts w:ascii="Arial" w:hAnsi="Arial" w:cs="Arial"/>
          <w:sz w:val="16"/>
          <w:szCs w:val="16"/>
        </w:rPr>
        <w:t xml:space="preserve">, le Conseil Communautaire, était réuni </w:t>
      </w:r>
      <w:r w:rsidR="00887050">
        <w:rPr>
          <w:rFonts w:ascii="Arial" w:hAnsi="Arial" w:cs="Arial"/>
          <w:sz w:val="16"/>
          <w:szCs w:val="16"/>
        </w:rPr>
        <w:t>à la Maison du Bailli à Saint-Amarin</w:t>
      </w:r>
      <w:r w:rsidRPr="00B031DF">
        <w:rPr>
          <w:rFonts w:ascii="Arial" w:hAnsi="Arial" w:cs="Arial"/>
          <w:sz w:val="16"/>
          <w:szCs w:val="16"/>
        </w:rPr>
        <w:t xml:space="preserve">, après convocations légales en date du </w:t>
      </w:r>
      <w:r w:rsidR="00887050">
        <w:rPr>
          <w:rFonts w:ascii="Arial" w:hAnsi="Arial" w:cs="Arial"/>
          <w:sz w:val="16"/>
          <w:szCs w:val="16"/>
        </w:rPr>
        <w:t>1</w:t>
      </w:r>
      <w:r w:rsidR="00C71E89">
        <w:rPr>
          <w:rFonts w:ascii="Arial" w:hAnsi="Arial" w:cs="Arial"/>
          <w:sz w:val="16"/>
          <w:szCs w:val="16"/>
        </w:rPr>
        <w:t>3 octobre</w:t>
      </w:r>
      <w:r w:rsidR="00480F04">
        <w:rPr>
          <w:rFonts w:ascii="Arial" w:hAnsi="Arial" w:cs="Arial"/>
          <w:sz w:val="16"/>
          <w:szCs w:val="16"/>
        </w:rPr>
        <w:t xml:space="preserve"> 20</w:t>
      </w:r>
      <w:r w:rsidR="00A33BB7">
        <w:rPr>
          <w:rFonts w:ascii="Arial" w:hAnsi="Arial" w:cs="Arial"/>
          <w:sz w:val="16"/>
          <w:szCs w:val="16"/>
        </w:rPr>
        <w:t>20</w:t>
      </w:r>
      <w:r w:rsidRPr="00B031DF">
        <w:rPr>
          <w:rFonts w:ascii="Arial" w:hAnsi="Arial" w:cs="Arial"/>
          <w:sz w:val="16"/>
          <w:szCs w:val="16"/>
        </w:rPr>
        <w:t>.</w:t>
      </w:r>
    </w:p>
    <w:p w14:paraId="27E24179" w14:textId="77777777" w:rsidR="00B031DF" w:rsidRPr="00B031DF" w:rsidRDefault="00B031DF" w:rsidP="00A9238E">
      <w:pPr>
        <w:rPr>
          <w:rFonts w:ascii="News Gothic MT" w:hAnsi="News Gothic MT"/>
          <w:sz w:val="16"/>
          <w:szCs w:val="16"/>
        </w:rPr>
      </w:pPr>
    </w:p>
    <w:p w14:paraId="2DF68FCE" w14:textId="24B697E5" w:rsidR="007A7FA3" w:rsidRPr="002E5248" w:rsidRDefault="007A7FA3" w:rsidP="007A7FA3">
      <w:pPr>
        <w:rPr>
          <w:rFonts w:ascii="News Gothic MT" w:hAnsi="News Gothic MT"/>
          <w:sz w:val="18"/>
        </w:rPr>
      </w:pPr>
      <w:r w:rsidRPr="002E5248">
        <w:rPr>
          <w:rFonts w:ascii="News Gothic MT" w:hAnsi="News Gothic MT"/>
          <w:sz w:val="18"/>
        </w:rPr>
        <w:t>Conseillers en fonction</w:t>
      </w:r>
      <w:r w:rsidRPr="002E5248">
        <w:rPr>
          <w:rFonts w:ascii="News Gothic MT" w:hAnsi="News Gothic MT"/>
          <w:sz w:val="18"/>
        </w:rPr>
        <w:tab/>
        <w:t>:</w:t>
      </w:r>
      <w:r w:rsidRPr="002E5248">
        <w:rPr>
          <w:rFonts w:ascii="News Gothic MT" w:hAnsi="News Gothic MT"/>
          <w:sz w:val="18"/>
        </w:rPr>
        <w:tab/>
        <w:t>3</w:t>
      </w:r>
      <w:r w:rsidR="00BF2C4F">
        <w:rPr>
          <w:rFonts w:ascii="News Gothic MT" w:hAnsi="News Gothic MT"/>
          <w:sz w:val="18"/>
        </w:rPr>
        <w:t>7</w:t>
      </w:r>
    </w:p>
    <w:p w14:paraId="66F7AB4C" w14:textId="6C31DF53" w:rsidR="007A7FA3" w:rsidRPr="002E5248" w:rsidRDefault="007A7FA3" w:rsidP="007A7FA3">
      <w:pPr>
        <w:jc w:val="left"/>
        <w:rPr>
          <w:rFonts w:ascii="News Gothic MT" w:hAnsi="News Gothic MT"/>
          <w:sz w:val="18"/>
        </w:rPr>
      </w:pPr>
      <w:r w:rsidRPr="002E5248">
        <w:rPr>
          <w:rFonts w:ascii="News Gothic MT" w:hAnsi="News Gothic MT"/>
          <w:sz w:val="18"/>
        </w:rPr>
        <w:t>Conseillers présents</w:t>
      </w:r>
      <w:r w:rsidRPr="002E5248">
        <w:rPr>
          <w:rFonts w:ascii="News Gothic MT" w:hAnsi="News Gothic MT"/>
          <w:sz w:val="18"/>
        </w:rPr>
        <w:tab/>
        <w:t>:</w:t>
      </w:r>
      <w:r w:rsidRPr="002E5248">
        <w:rPr>
          <w:rFonts w:ascii="News Gothic MT" w:hAnsi="News Gothic MT"/>
          <w:sz w:val="18"/>
        </w:rPr>
        <w:tab/>
      </w:r>
      <w:r w:rsidR="00C71E89">
        <w:rPr>
          <w:rFonts w:ascii="News Gothic MT" w:hAnsi="News Gothic MT"/>
          <w:sz w:val="18"/>
        </w:rPr>
        <w:t>32</w:t>
      </w:r>
    </w:p>
    <w:p w14:paraId="46737E2B" w14:textId="2B99C575" w:rsidR="007A7FA3" w:rsidRPr="002E5248" w:rsidRDefault="007A7FA3" w:rsidP="007A7FA3">
      <w:pPr>
        <w:rPr>
          <w:rFonts w:ascii="News Gothic MT" w:hAnsi="News Gothic MT"/>
          <w:sz w:val="18"/>
        </w:rPr>
      </w:pPr>
      <w:r w:rsidRPr="002E5248">
        <w:rPr>
          <w:rFonts w:ascii="News Gothic MT" w:hAnsi="News Gothic MT"/>
          <w:sz w:val="18"/>
        </w:rPr>
        <w:t>Conseillers absents</w:t>
      </w:r>
      <w:r w:rsidRPr="002E5248">
        <w:rPr>
          <w:rFonts w:ascii="News Gothic MT" w:hAnsi="News Gothic MT"/>
          <w:sz w:val="18"/>
        </w:rPr>
        <w:tab/>
        <w:t>:</w:t>
      </w:r>
      <w:r w:rsidRPr="002E5248">
        <w:rPr>
          <w:rFonts w:ascii="News Gothic MT" w:hAnsi="News Gothic MT"/>
          <w:sz w:val="18"/>
        </w:rPr>
        <w:tab/>
      </w:r>
      <w:r w:rsidR="00D94252">
        <w:rPr>
          <w:rFonts w:ascii="News Gothic MT" w:hAnsi="News Gothic MT"/>
          <w:sz w:val="18"/>
        </w:rPr>
        <w:t xml:space="preserve">  </w:t>
      </w:r>
      <w:r w:rsidR="00C71E89">
        <w:rPr>
          <w:rFonts w:ascii="News Gothic MT" w:hAnsi="News Gothic MT"/>
          <w:sz w:val="18"/>
        </w:rPr>
        <w:t>5</w:t>
      </w:r>
      <w:r>
        <w:rPr>
          <w:rFonts w:ascii="News Gothic MT" w:hAnsi="News Gothic MT"/>
          <w:sz w:val="18"/>
        </w:rPr>
        <w:t xml:space="preserve"> </w:t>
      </w:r>
      <w:r w:rsidRPr="002E5248">
        <w:rPr>
          <w:rFonts w:ascii="News Gothic MT" w:hAnsi="News Gothic MT"/>
          <w:sz w:val="18"/>
        </w:rPr>
        <w:t>dont</w:t>
      </w:r>
      <w:r>
        <w:rPr>
          <w:rFonts w:ascii="News Gothic MT" w:hAnsi="News Gothic MT"/>
          <w:sz w:val="18"/>
        </w:rPr>
        <w:t xml:space="preserve"> </w:t>
      </w:r>
      <w:r w:rsidR="00C71E89">
        <w:rPr>
          <w:rFonts w:ascii="News Gothic MT" w:hAnsi="News Gothic MT"/>
          <w:sz w:val="18"/>
        </w:rPr>
        <w:t>4</w:t>
      </w:r>
      <w:r w:rsidRPr="002E5248">
        <w:rPr>
          <w:rFonts w:ascii="News Gothic MT" w:hAnsi="News Gothic MT"/>
          <w:sz w:val="18"/>
        </w:rPr>
        <w:t xml:space="preserve"> avec procuration</w:t>
      </w:r>
    </w:p>
    <w:p w14:paraId="57BBFF40" w14:textId="142E555C" w:rsidR="007A7FA3" w:rsidRPr="008F3CF2" w:rsidRDefault="007A7FA3" w:rsidP="007A7FA3">
      <w:pPr>
        <w:rPr>
          <w:rFonts w:ascii="News Gothic MT" w:hAnsi="News Gothic MT"/>
          <w:sz w:val="18"/>
        </w:rPr>
      </w:pPr>
      <w:r w:rsidRPr="002E5248">
        <w:rPr>
          <w:rFonts w:ascii="News Gothic MT" w:hAnsi="News Gothic MT"/>
          <w:sz w:val="18"/>
        </w:rPr>
        <w:t>Nombre de votants</w:t>
      </w:r>
      <w:r w:rsidRPr="002E5248">
        <w:rPr>
          <w:rFonts w:ascii="News Gothic MT" w:hAnsi="News Gothic MT"/>
          <w:sz w:val="18"/>
        </w:rPr>
        <w:tab/>
        <w:t>:</w:t>
      </w:r>
      <w:r w:rsidRPr="002E5248">
        <w:rPr>
          <w:rFonts w:ascii="News Gothic MT" w:hAnsi="News Gothic MT"/>
          <w:sz w:val="18"/>
        </w:rPr>
        <w:tab/>
      </w:r>
      <w:r>
        <w:rPr>
          <w:rFonts w:ascii="News Gothic MT" w:hAnsi="News Gothic MT"/>
          <w:sz w:val="18"/>
        </w:rPr>
        <w:t>3</w:t>
      </w:r>
      <w:r w:rsidR="008E795F">
        <w:rPr>
          <w:rFonts w:ascii="News Gothic MT" w:hAnsi="News Gothic MT"/>
          <w:sz w:val="18"/>
        </w:rPr>
        <w:t>6</w:t>
      </w:r>
    </w:p>
    <w:p w14:paraId="623C2CF7" w14:textId="77777777" w:rsidR="007A7FA3" w:rsidRPr="00372700" w:rsidRDefault="007A7FA3" w:rsidP="007A7FA3">
      <w:pPr>
        <w:rPr>
          <w:rFonts w:ascii="News Gothic MT" w:hAnsi="News Gothic MT"/>
          <w:sz w:val="16"/>
        </w:rPr>
      </w:pPr>
    </w:p>
    <w:p w14:paraId="68C19DF0" w14:textId="77777777" w:rsidR="00C71E89" w:rsidRPr="00FC1AF7" w:rsidRDefault="00C71E89" w:rsidP="00C71E89">
      <w:pPr>
        <w:rPr>
          <w:rFonts w:ascii="News Gothic MT" w:hAnsi="News Gothic MT"/>
          <w:sz w:val="16"/>
        </w:rPr>
      </w:pPr>
      <w:r w:rsidRPr="00FC1AF7">
        <w:rPr>
          <w:rFonts w:ascii="News Gothic MT" w:hAnsi="News Gothic MT"/>
          <w:sz w:val="16"/>
          <w:u w:val="single"/>
        </w:rPr>
        <w:t>Etaient présents</w:t>
      </w:r>
      <w:r w:rsidRPr="00FC1AF7">
        <w:rPr>
          <w:rFonts w:ascii="News Gothic MT" w:hAnsi="News Gothic MT"/>
          <w:sz w:val="16"/>
        </w:rPr>
        <w:t xml:space="preserve"> : </w:t>
      </w:r>
      <w:r w:rsidRPr="00FC1AF7">
        <w:rPr>
          <w:rFonts w:ascii="News Gothic MT" w:hAnsi="News Gothic MT"/>
          <w:sz w:val="16"/>
        </w:rPr>
        <w:tab/>
        <w:t>tous les membres, sauf étant excusés : M</w:t>
      </w:r>
      <w:r>
        <w:rPr>
          <w:rFonts w:ascii="News Gothic MT" w:hAnsi="News Gothic MT"/>
          <w:sz w:val="16"/>
        </w:rPr>
        <w:t>r Jean-Léon TACQUARD, Mme Sarah GROB, Charles WEHRLEN, Eric ARNOULD, Benjamin LUDWIG.</w:t>
      </w:r>
    </w:p>
    <w:p w14:paraId="66D50209" w14:textId="77777777" w:rsidR="00C71E89" w:rsidRPr="00B5527E" w:rsidRDefault="00C71E89" w:rsidP="00C71E89">
      <w:pPr>
        <w:rPr>
          <w:rFonts w:ascii="News Gothic MT" w:hAnsi="News Gothic MT"/>
          <w:color w:val="FF0000"/>
          <w:sz w:val="16"/>
        </w:rPr>
      </w:pPr>
      <w:r w:rsidRPr="00B5527E">
        <w:rPr>
          <w:rFonts w:ascii="News Gothic MT" w:hAnsi="News Gothic MT"/>
          <w:color w:val="FF0000"/>
          <w:sz w:val="16"/>
        </w:rPr>
        <w:t> </w:t>
      </w:r>
    </w:p>
    <w:p w14:paraId="14BC0B28" w14:textId="77777777" w:rsidR="00C71E89" w:rsidRDefault="00C71E89" w:rsidP="00C71E89">
      <w:pPr>
        <w:rPr>
          <w:rFonts w:ascii="News Gothic MT" w:hAnsi="News Gothic MT"/>
          <w:sz w:val="16"/>
          <w:u w:val="single"/>
        </w:rPr>
      </w:pPr>
      <w:r>
        <w:rPr>
          <w:rFonts w:ascii="News Gothic MT" w:hAnsi="News Gothic MT"/>
          <w:sz w:val="16"/>
          <w:u w:val="single"/>
        </w:rPr>
        <w:t xml:space="preserve">Les </w:t>
      </w:r>
      <w:r w:rsidRPr="00FC1AF7">
        <w:rPr>
          <w:rFonts w:ascii="Arial Narrow" w:hAnsi="Arial Narrow"/>
          <w:sz w:val="16"/>
          <w:u w:val="single"/>
        </w:rPr>
        <w:t>conseillers</w:t>
      </w:r>
      <w:r w:rsidRPr="00372700">
        <w:rPr>
          <w:rFonts w:ascii="News Gothic MT" w:hAnsi="News Gothic MT"/>
          <w:sz w:val="16"/>
          <w:u w:val="single"/>
        </w:rPr>
        <w:t xml:space="preserve"> ci-après avaient délégué leur mandat respectivement à :</w:t>
      </w:r>
    </w:p>
    <w:p w14:paraId="0D04C8FD" w14:textId="77777777" w:rsidR="00C71E89" w:rsidRDefault="00C71E89" w:rsidP="00C71E89">
      <w:pPr>
        <w:rPr>
          <w:rFonts w:ascii="News Gothic MT" w:hAnsi="News Gothic MT"/>
          <w:sz w:val="16"/>
          <w:u w:val="single"/>
        </w:rPr>
      </w:pPr>
    </w:p>
    <w:p w14:paraId="0B9F4205" w14:textId="77777777" w:rsidR="00C71E89" w:rsidRDefault="00C71E89" w:rsidP="00C71E89">
      <w:pPr>
        <w:rPr>
          <w:rFonts w:ascii="News Gothic MT" w:hAnsi="News Gothic MT"/>
          <w:sz w:val="16"/>
        </w:rPr>
      </w:pPr>
      <w:r w:rsidRPr="00FC1AF7">
        <w:rPr>
          <w:rFonts w:ascii="News Gothic MT" w:hAnsi="News Gothic MT"/>
          <w:sz w:val="16"/>
        </w:rPr>
        <w:t>Jean-Léon TACQUARD</w:t>
      </w:r>
      <w:r w:rsidRPr="00FC1AF7">
        <w:rPr>
          <w:rFonts w:ascii="News Gothic MT" w:hAnsi="News Gothic MT"/>
          <w:sz w:val="16"/>
        </w:rPr>
        <w:tab/>
      </w:r>
      <w:r w:rsidRPr="00FC1AF7">
        <w:rPr>
          <w:rFonts w:ascii="News Gothic MT" w:hAnsi="News Gothic MT"/>
          <w:sz w:val="16"/>
        </w:rPr>
        <w:tab/>
        <w:t>à</w:t>
      </w:r>
      <w:r w:rsidRPr="00FC1AF7">
        <w:rPr>
          <w:rFonts w:ascii="News Gothic MT" w:hAnsi="News Gothic MT"/>
          <w:sz w:val="16"/>
        </w:rPr>
        <w:tab/>
      </w:r>
      <w:r w:rsidRPr="00FC1AF7">
        <w:rPr>
          <w:rFonts w:ascii="News Gothic MT" w:hAnsi="News Gothic MT"/>
          <w:sz w:val="16"/>
        </w:rPr>
        <w:tab/>
        <w:t>Eddie STUTZ</w:t>
      </w:r>
    </w:p>
    <w:p w14:paraId="77B45E74" w14:textId="77777777" w:rsidR="00C71E89" w:rsidRDefault="00C71E89" w:rsidP="00C71E89">
      <w:pPr>
        <w:rPr>
          <w:rFonts w:ascii="News Gothic MT" w:hAnsi="News Gothic MT"/>
          <w:sz w:val="16"/>
        </w:rPr>
      </w:pPr>
      <w:r>
        <w:rPr>
          <w:rFonts w:ascii="News Gothic MT" w:hAnsi="News Gothic MT"/>
          <w:sz w:val="16"/>
        </w:rPr>
        <w:t>Sarah GROB</w:t>
      </w:r>
      <w:r>
        <w:rPr>
          <w:rFonts w:ascii="News Gothic MT" w:hAnsi="News Gothic MT"/>
          <w:sz w:val="16"/>
        </w:rPr>
        <w:tab/>
      </w:r>
      <w:r>
        <w:rPr>
          <w:rFonts w:ascii="News Gothic MT" w:hAnsi="News Gothic MT"/>
          <w:sz w:val="16"/>
        </w:rPr>
        <w:tab/>
      </w:r>
      <w:r>
        <w:rPr>
          <w:rFonts w:ascii="News Gothic MT" w:hAnsi="News Gothic MT"/>
          <w:sz w:val="16"/>
        </w:rPr>
        <w:tab/>
        <w:t xml:space="preserve">à </w:t>
      </w:r>
      <w:r>
        <w:rPr>
          <w:rFonts w:ascii="News Gothic MT" w:hAnsi="News Gothic MT"/>
          <w:sz w:val="16"/>
        </w:rPr>
        <w:tab/>
      </w:r>
      <w:r>
        <w:rPr>
          <w:rFonts w:ascii="News Gothic MT" w:hAnsi="News Gothic MT"/>
          <w:sz w:val="16"/>
        </w:rPr>
        <w:tab/>
        <w:t xml:space="preserve">Jean-Marie GRUNENWALD </w:t>
      </w:r>
    </w:p>
    <w:p w14:paraId="5D988186" w14:textId="77777777" w:rsidR="00C71E89" w:rsidRPr="00FC1AF7" w:rsidRDefault="00C71E89" w:rsidP="00C71E89">
      <w:pPr>
        <w:rPr>
          <w:rFonts w:ascii="News Gothic MT" w:hAnsi="News Gothic MT"/>
          <w:sz w:val="16"/>
        </w:rPr>
      </w:pPr>
      <w:r>
        <w:rPr>
          <w:rFonts w:ascii="News Gothic MT" w:hAnsi="News Gothic MT"/>
          <w:sz w:val="16"/>
        </w:rPr>
        <w:t>Charles WEHRLEN</w:t>
      </w:r>
      <w:r>
        <w:rPr>
          <w:rFonts w:ascii="News Gothic MT" w:hAnsi="News Gothic MT"/>
          <w:sz w:val="16"/>
        </w:rPr>
        <w:tab/>
      </w:r>
      <w:r>
        <w:rPr>
          <w:rFonts w:ascii="News Gothic MT" w:hAnsi="News Gothic MT"/>
          <w:sz w:val="16"/>
        </w:rPr>
        <w:tab/>
      </w:r>
      <w:r>
        <w:rPr>
          <w:rFonts w:ascii="News Gothic MT" w:hAnsi="News Gothic MT"/>
          <w:sz w:val="16"/>
        </w:rPr>
        <w:tab/>
        <w:t>à</w:t>
      </w:r>
      <w:r>
        <w:rPr>
          <w:rFonts w:ascii="News Gothic MT" w:hAnsi="News Gothic MT"/>
          <w:sz w:val="16"/>
        </w:rPr>
        <w:tab/>
      </w:r>
      <w:r>
        <w:rPr>
          <w:rFonts w:ascii="News Gothic MT" w:hAnsi="News Gothic MT"/>
          <w:sz w:val="16"/>
        </w:rPr>
        <w:tab/>
        <w:t xml:space="preserve">Cyrille AST </w:t>
      </w:r>
    </w:p>
    <w:p w14:paraId="3EADD569" w14:textId="77777777" w:rsidR="00C71E89" w:rsidRPr="006966D9" w:rsidRDefault="00C71E89" w:rsidP="00C71E89">
      <w:pPr>
        <w:rPr>
          <w:rFonts w:ascii="News Gothic MT" w:hAnsi="News Gothic MT"/>
          <w:sz w:val="16"/>
        </w:rPr>
      </w:pPr>
      <w:r w:rsidRPr="006966D9">
        <w:rPr>
          <w:rFonts w:ascii="News Gothic MT" w:hAnsi="News Gothic MT"/>
          <w:sz w:val="16"/>
        </w:rPr>
        <w:t>Eric ARNOULD</w:t>
      </w:r>
      <w:r w:rsidRPr="006966D9">
        <w:rPr>
          <w:rFonts w:ascii="News Gothic MT" w:hAnsi="News Gothic MT"/>
          <w:sz w:val="16"/>
        </w:rPr>
        <w:tab/>
      </w:r>
      <w:r w:rsidRPr="006966D9">
        <w:rPr>
          <w:rFonts w:ascii="News Gothic MT" w:hAnsi="News Gothic MT"/>
          <w:sz w:val="16"/>
        </w:rPr>
        <w:tab/>
      </w:r>
      <w:r w:rsidRPr="006966D9">
        <w:rPr>
          <w:rFonts w:ascii="News Gothic MT" w:hAnsi="News Gothic MT"/>
          <w:sz w:val="16"/>
        </w:rPr>
        <w:tab/>
        <w:t>à</w:t>
      </w:r>
      <w:r w:rsidRPr="006966D9">
        <w:rPr>
          <w:rFonts w:ascii="News Gothic MT" w:hAnsi="News Gothic MT"/>
          <w:sz w:val="16"/>
        </w:rPr>
        <w:tab/>
      </w:r>
      <w:r w:rsidRPr="006966D9">
        <w:rPr>
          <w:rFonts w:ascii="News Gothic MT" w:hAnsi="News Gothic MT"/>
          <w:sz w:val="16"/>
        </w:rPr>
        <w:tab/>
        <w:t>Roger BRINGARD</w:t>
      </w:r>
    </w:p>
    <w:p w14:paraId="05FAB0A9" w14:textId="77777777" w:rsidR="00CE14C5" w:rsidRDefault="00CE14C5" w:rsidP="004D42B9">
      <w:pPr>
        <w:pBdr>
          <w:bottom w:val="single" w:sz="4" w:space="1" w:color="auto"/>
        </w:pBdr>
        <w:rPr>
          <w:rFonts w:ascii="News Gothic MT" w:hAnsi="News Gothic MT"/>
          <w:sz w:val="16"/>
        </w:rPr>
      </w:pPr>
    </w:p>
    <w:p w14:paraId="0217AF5F" w14:textId="77777777" w:rsidR="007A7FA3" w:rsidRDefault="007A7FA3" w:rsidP="007A7FA3">
      <w:pPr>
        <w:pBdr>
          <w:bottom w:val="single" w:sz="4" w:space="1" w:color="auto"/>
        </w:pBdr>
        <w:rPr>
          <w:rFonts w:ascii="News Gothic MT" w:hAnsi="News Gothic MT"/>
          <w:sz w:val="16"/>
        </w:rPr>
      </w:pPr>
    </w:p>
    <w:p w14:paraId="61AF7C04" w14:textId="77777777" w:rsidR="007A7FA3" w:rsidRDefault="007A7FA3" w:rsidP="007A7FA3">
      <w:pPr>
        <w:widowControl w:val="0"/>
        <w:suppressAutoHyphens/>
        <w:rPr>
          <w:rFonts w:ascii="Arial" w:eastAsia="Arial" w:hAnsi="Arial" w:cs="Arial"/>
          <w:color w:val="000000"/>
          <w:kern w:val="1"/>
          <w:lang w:eastAsia="fr-FR" w:bidi="fr-FR"/>
        </w:rPr>
      </w:pPr>
    </w:p>
    <w:p w14:paraId="1C5C2DF4" w14:textId="77777777" w:rsidR="00C71E89" w:rsidRDefault="00C71E89" w:rsidP="00C71E89"/>
    <w:p w14:paraId="358CA12F" w14:textId="77777777" w:rsidR="00C71E89" w:rsidRDefault="00C71E89" w:rsidP="00C71E89">
      <w:pPr>
        <w:rPr>
          <w:rFonts w:ascii="Arial" w:hAnsi="Arial" w:cs="Arial"/>
          <w:bCs/>
        </w:rPr>
      </w:pPr>
    </w:p>
    <w:p w14:paraId="3885CDB1" w14:textId="780823DD" w:rsidR="007A7FA3" w:rsidRDefault="0007397A" w:rsidP="007A7FA3">
      <w:pPr>
        <w:ind w:left="1410" w:hanging="1410"/>
        <w:rPr>
          <w:rFonts w:ascii="Arial" w:hAnsi="Arial" w:cs="Arial"/>
          <w:b/>
        </w:rPr>
      </w:pPr>
      <w:r>
        <w:rPr>
          <w:rFonts w:ascii="Arial" w:hAnsi="Arial" w:cs="Arial"/>
          <w:b/>
        </w:rPr>
        <w:t xml:space="preserve">(DEL20_060) </w:t>
      </w:r>
      <w:r w:rsidR="00B90D6E">
        <w:rPr>
          <w:rFonts w:ascii="Arial" w:hAnsi="Arial" w:cs="Arial"/>
          <w:b/>
        </w:rPr>
        <w:t>DESIGNATION D’UN SECRETAIRE DE SEANCE</w:t>
      </w:r>
    </w:p>
    <w:p w14:paraId="0030C7FC" w14:textId="77777777" w:rsidR="007A7FA3" w:rsidRDefault="007A7FA3" w:rsidP="007A7FA3">
      <w:pPr>
        <w:ind w:left="1410" w:hanging="1410"/>
        <w:rPr>
          <w:rFonts w:ascii="Arial" w:hAnsi="Arial" w:cs="Arial"/>
          <w:b/>
        </w:rPr>
      </w:pPr>
    </w:p>
    <w:p w14:paraId="006C4EEF" w14:textId="77777777" w:rsidR="004E3981" w:rsidRDefault="004E3981" w:rsidP="004E3981">
      <w:pPr>
        <w:rPr>
          <w:rFonts w:ascii="Arial" w:hAnsi="Arial" w:cs="Arial"/>
          <w:bCs/>
        </w:rPr>
      </w:pPr>
      <w:r>
        <w:rPr>
          <w:rFonts w:ascii="Arial" w:hAnsi="Arial" w:cs="Arial"/>
        </w:rPr>
        <w:t>Le Président</w:t>
      </w:r>
      <w:r w:rsidRPr="007C1E64">
        <w:rPr>
          <w:rFonts w:ascii="Arial" w:hAnsi="Arial" w:cs="Arial"/>
        </w:rPr>
        <w:t xml:space="preserve"> </w:t>
      </w:r>
      <w:r>
        <w:rPr>
          <w:rFonts w:ascii="Arial" w:hAnsi="Arial" w:cs="Arial"/>
          <w:bCs/>
        </w:rPr>
        <w:t xml:space="preserve">rappelle que l’Article L. 2121-15 du Code Général des Collectivités Territoriales prévoit qu’au début de chacune des séances, le Conseil Communautaire désigne un de ses membres pour remplir la fonction de Secrétaire. </w:t>
      </w:r>
    </w:p>
    <w:p w14:paraId="561CD8EA" w14:textId="77777777" w:rsidR="004E3981" w:rsidRDefault="004E3981" w:rsidP="004E3981">
      <w:pPr>
        <w:rPr>
          <w:rFonts w:ascii="Arial" w:hAnsi="Arial" w:cs="Arial"/>
          <w:bCs/>
        </w:rPr>
      </w:pPr>
    </w:p>
    <w:p w14:paraId="19446C16" w14:textId="26EC02C4" w:rsidR="00922778" w:rsidRDefault="00922778" w:rsidP="00922778">
      <w:pPr>
        <w:rPr>
          <w:rFonts w:ascii="Arial" w:hAnsi="Arial" w:cs="Arial"/>
          <w:bCs/>
        </w:rPr>
      </w:pPr>
      <w:r>
        <w:rPr>
          <w:rFonts w:ascii="Arial" w:hAnsi="Arial" w:cs="Arial"/>
          <w:bCs/>
        </w:rPr>
        <w:t xml:space="preserve">Conformément à cette disposition, le Conseil communautaire est invité à procéder à cette désignation et élit </w:t>
      </w:r>
      <w:r w:rsidR="004E3981">
        <w:rPr>
          <w:rFonts w:ascii="Arial" w:hAnsi="Arial" w:cs="Arial"/>
          <w:bCs/>
        </w:rPr>
        <w:t xml:space="preserve">M. </w:t>
      </w:r>
      <w:r w:rsidR="00C71E89">
        <w:rPr>
          <w:rFonts w:ascii="Arial" w:hAnsi="Arial" w:cs="Arial"/>
          <w:bCs/>
        </w:rPr>
        <w:t>Gérard FOURNIER</w:t>
      </w:r>
      <w:r>
        <w:rPr>
          <w:rFonts w:ascii="Arial" w:hAnsi="Arial" w:cs="Arial"/>
          <w:bCs/>
        </w:rPr>
        <w:t xml:space="preserve"> pour assurer cette charge, assisté de Monsieur Thomas GOLLÉ, Directeur Général des Services.  </w:t>
      </w:r>
    </w:p>
    <w:p w14:paraId="4732D96B" w14:textId="77777777" w:rsidR="00C71E89" w:rsidRDefault="00C71E89" w:rsidP="00922778">
      <w:pPr>
        <w:rPr>
          <w:rFonts w:ascii="Arial" w:hAnsi="Arial" w:cs="Arial"/>
          <w:bCs/>
        </w:rPr>
      </w:pPr>
    </w:p>
    <w:p w14:paraId="7AF4C550" w14:textId="5FCA48B8" w:rsidR="003B278E" w:rsidRDefault="003B278E" w:rsidP="00C71E89">
      <w:pPr>
        <w:rPr>
          <w:rFonts w:ascii="Arial" w:hAnsi="Arial" w:cs="Arial"/>
          <w:b/>
        </w:rPr>
      </w:pPr>
    </w:p>
    <w:p w14:paraId="0EB24F34" w14:textId="2103563D" w:rsidR="007E1B81" w:rsidRDefault="0007397A" w:rsidP="007E1B81">
      <w:pPr>
        <w:ind w:left="1410" w:hanging="1410"/>
        <w:rPr>
          <w:rFonts w:ascii="Arial" w:hAnsi="Arial" w:cs="Arial"/>
          <w:b/>
        </w:rPr>
      </w:pPr>
      <w:r>
        <w:rPr>
          <w:rFonts w:ascii="Arial" w:hAnsi="Arial" w:cs="Arial"/>
          <w:b/>
        </w:rPr>
        <w:t xml:space="preserve">(DEL20_061) </w:t>
      </w:r>
      <w:r w:rsidR="00B21F04">
        <w:rPr>
          <w:rFonts w:ascii="Arial" w:hAnsi="Arial" w:cs="Arial"/>
          <w:b/>
        </w:rPr>
        <w:t xml:space="preserve">APPROBATION DU PV DU CONSEIL DU </w:t>
      </w:r>
      <w:r w:rsidR="00C71E89">
        <w:rPr>
          <w:rFonts w:ascii="Arial" w:hAnsi="Arial" w:cs="Arial"/>
          <w:b/>
        </w:rPr>
        <w:t>17</w:t>
      </w:r>
      <w:r w:rsidR="00B21F04">
        <w:rPr>
          <w:rFonts w:ascii="Arial" w:hAnsi="Arial" w:cs="Arial"/>
          <w:b/>
        </w:rPr>
        <w:t xml:space="preserve"> </w:t>
      </w:r>
      <w:r w:rsidR="00C71E89">
        <w:rPr>
          <w:rFonts w:ascii="Arial" w:hAnsi="Arial" w:cs="Arial"/>
          <w:b/>
        </w:rPr>
        <w:t>SEPTEMBRE</w:t>
      </w:r>
      <w:r w:rsidR="00B21F04">
        <w:rPr>
          <w:rFonts w:ascii="Arial" w:hAnsi="Arial" w:cs="Arial"/>
          <w:b/>
        </w:rPr>
        <w:t xml:space="preserve"> 2020</w:t>
      </w:r>
    </w:p>
    <w:p w14:paraId="59CAC52F" w14:textId="52FB87AC" w:rsidR="007E1B81" w:rsidRDefault="007E1B81" w:rsidP="007E1B81">
      <w:pPr>
        <w:ind w:left="1410" w:hanging="1410"/>
        <w:rPr>
          <w:rFonts w:ascii="Arial" w:hAnsi="Arial" w:cs="Arial"/>
          <w:b/>
        </w:rPr>
      </w:pPr>
    </w:p>
    <w:p w14:paraId="3C1C7B4E" w14:textId="3E26103A" w:rsidR="00142AEF" w:rsidRDefault="00142AEF" w:rsidP="00142AEF">
      <w:pPr>
        <w:rPr>
          <w:rFonts w:ascii="Arial" w:hAnsi="Arial" w:cs="Arial"/>
        </w:rPr>
      </w:pPr>
      <w:r>
        <w:rPr>
          <w:rFonts w:ascii="Arial" w:hAnsi="Arial" w:cs="Arial"/>
        </w:rPr>
        <w:t xml:space="preserve">Vu le projet de procès-verbal du Conseil du </w:t>
      </w:r>
      <w:r w:rsidR="00C71E89">
        <w:rPr>
          <w:rFonts w:ascii="Arial" w:hAnsi="Arial" w:cs="Arial"/>
        </w:rPr>
        <w:t>17</w:t>
      </w:r>
      <w:r>
        <w:rPr>
          <w:rFonts w:ascii="Arial" w:hAnsi="Arial" w:cs="Arial"/>
        </w:rPr>
        <w:t xml:space="preserve"> </w:t>
      </w:r>
      <w:r w:rsidR="00C71E89">
        <w:rPr>
          <w:rFonts w:ascii="Arial" w:hAnsi="Arial" w:cs="Arial"/>
        </w:rPr>
        <w:t>septembre</w:t>
      </w:r>
      <w:r>
        <w:rPr>
          <w:rFonts w:ascii="Arial" w:hAnsi="Arial" w:cs="Arial"/>
        </w:rPr>
        <w:t xml:space="preserve"> 2020, présenté par M. Cyrille AST, Président. </w:t>
      </w:r>
    </w:p>
    <w:p w14:paraId="7AEC45E8" w14:textId="77777777" w:rsidR="00C71E89" w:rsidRDefault="00C71E89" w:rsidP="00142AEF">
      <w:pPr>
        <w:rPr>
          <w:rFonts w:ascii="Arial" w:hAnsi="Arial" w:cs="Arial"/>
          <w:bCs/>
        </w:rPr>
      </w:pPr>
    </w:p>
    <w:p w14:paraId="04899A03" w14:textId="01AB2246" w:rsidR="00142AEF" w:rsidRPr="003B278E" w:rsidRDefault="00142AEF" w:rsidP="00142AEF">
      <w:pPr>
        <w:rPr>
          <w:rFonts w:ascii="Arial" w:hAnsi="Arial" w:cs="Arial"/>
        </w:rPr>
      </w:pPr>
      <w:r w:rsidRPr="003B278E">
        <w:rPr>
          <w:rFonts w:ascii="Arial" w:hAnsi="Arial" w:cs="Arial"/>
          <w:bCs/>
        </w:rPr>
        <w:t>Le Conseil communautaire, a</w:t>
      </w:r>
      <w:r w:rsidRPr="003B278E">
        <w:rPr>
          <w:rFonts w:ascii="Arial" w:hAnsi="Arial" w:cs="Arial"/>
        </w:rPr>
        <w:t>près en avoir délibéré, adopte à l’unanimité ce procès-verbal</w:t>
      </w:r>
      <w:r w:rsidR="00C71E89">
        <w:rPr>
          <w:rFonts w:ascii="Arial" w:hAnsi="Arial" w:cs="Arial"/>
        </w:rPr>
        <w:t xml:space="preserve"> (moins une abstention)</w:t>
      </w:r>
      <w:r w:rsidRPr="003B278E">
        <w:rPr>
          <w:rFonts w:ascii="Arial" w:hAnsi="Arial" w:cs="Arial"/>
        </w:rPr>
        <w:t xml:space="preserve">. </w:t>
      </w:r>
    </w:p>
    <w:p w14:paraId="7EEB4C47" w14:textId="77777777" w:rsidR="00142AEF" w:rsidRDefault="00142AEF" w:rsidP="007E1B81">
      <w:pPr>
        <w:ind w:left="1410" w:hanging="1410"/>
        <w:rPr>
          <w:rFonts w:ascii="Arial" w:hAnsi="Arial" w:cs="Arial"/>
        </w:rPr>
      </w:pPr>
    </w:p>
    <w:p w14:paraId="18A57B03" w14:textId="41E1C593" w:rsidR="007E1B81" w:rsidRDefault="007E1B81">
      <w:pPr>
        <w:rPr>
          <w:rFonts w:ascii="Arial" w:hAnsi="Arial" w:cs="Arial"/>
        </w:rPr>
      </w:pPr>
    </w:p>
    <w:p w14:paraId="2B5C4AFE" w14:textId="1D55E3D7" w:rsidR="007E1B81" w:rsidRDefault="0007397A" w:rsidP="007E1B81">
      <w:pPr>
        <w:ind w:left="1410" w:hanging="1410"/>
        <w:rPr>
          <w:rFonts w:ascii="Arial" w:hAnsi="Arial" w:cs="Arial"/>
          <w:b/>
          <w:bCs/>
        </w:rPr>
      </w:pPr>
      <w:r>
        <w:rPr>
          <w:rFonts w:ascii="Arial" w:hAnsi="Arial" w:cs="Arial"/>
          <w:b/>
          <w:bCs/>
        </w:rPr>
        <w:t xml:space="preserve">(DEL20_062) </w:t>
      </w:r>
      <w:r w:rsidR="003D3936">
        <w:rPr>
          <w:rFonts w:ascii="Arial" w:hAnsi="Arial" w:cs="Arial"/>
          <w:b/>
          <w:bCs/>
        </w:rPr>
        <w:t>COMPTE RENDU DES DECISIONS PRISES PAR DELEGATION DU CONSEIL</w:t>
      </w:r>
    </w:p>
    <w:p w14:paraId="1DC1AC6E" w14:textId="77777777" w:rsidR="003D3936" w:rsidRDefault="003D3936" w:rsidP="007E1B81">
      <w:pPr>
        <w:ind w:left="1410" w:hanging="1410"/>
        <w:rPr>
          <w:rFonts w:ascii="Arial" w:hAnsi="Arial" w:cs="Arial"/>
        </w:rPr>
      </w:pPr>
    </w:p>
    <w:p w14:paraId="57AA38AA" w14:textId="77777777" w:rsidR="00C71E89" w:rsidRDefault="00C71E89" w:rsidP="00C71E89">
      <w:pPr>
        <w:rPr>
          <w:rFonts w:ascii="Arial" w:hAnsi="Arial" w:cs="Arial"/>
          <w:bCs/>
        </w:rPr>
      </w:pPr>
      <w:r>
        <w:rPr>
          <w:rFonts w:ascii="Arial" w:hAnsi="Arial" w:cs="Arial"/>
          <w:bCs/>
        </w:rPr>
        <w:t xml:space="preserve">Le Président, Cyrille AST, rappelle que selon les dispositions de l’Article L. 2122-22 du Code Général des Collectivités Territoriales, il convient de rendre compte des décisions prises par le Président et par le Bureau par délégation du Conseil communautaire. </w:t>
      </w:r>
    </w:p>
    <w:p w14:paraId="384CC885" w14:textId="77777777" w:rsidR="00C71E89" w:rsidRDefault="00C71E89" w:rsidP="00C71E89">
      <w:pPr>
        <w:rPr>
          <w:rFonts w:ascii="Arial" w:hAnsi="Arial" w:cs="Arial"/>
          <w:bCs/>
        </w:rPr>
      </w:pPr>
    </w:p>
    <w:p w14:paraId="74B56C55" w14:textId="77777777" w:rsidR="00C71E89" w:rsidRPr="00AA5B8D" w:rsidRDefault="00C71E89" w:rsidP="00C71E89">
      <w:pPr>
        <w:rPr>
          <w:rFonts w:ascii="Arial" w:hAnsi="Arial" w:cs="Arial"/>
          <w:b/>
          <w:bCs/>
        </w:rPr>
      </w:pPr>
      <w:r w:rsidRPr="00AA5B8D">
        <w:rPr>
          <w:rFonts w:ascii="Arial" w:hAnsi="Arial" w:cs="Arial"/>
          <w:b/>
          <w:bCs/>
        </w:rPr>
        <w:t xml:space="preserve">Conformément à cette disposition, le Conseil communautaire, après en avoir délibéré, prend acte des décisions prises par le Président et le Bureau par délégation du Conseil. </w:t>
      </w:r>
    </w:p>
    <w:p w14:paraId="1A45742A" w14:textId="77777777" w:rsidR="008E3C59" w:rsidRDefault="008E3C59">
      <w:pPr>
        <w:rPr>
          <w:rFonts w:ascii="Arial" w:hAnsi="Arial" w:cs="Arial"/>
          <w:b/>
          <w:bCs/>
        </w:rPr>
      </w:pPr>
      <w:r>
        <w:rPr>
          <w:rFonts w:ascii="Arial" w:hAnsi="Arial" w:cs="Arial"/>
          <w:b/>
          <w:bCs/>
        </w:rPr>
        <w:br w:type="page"/>
      </w:r>
    </w:p>
    <w:p w14:paraId="3A842334" w14:textId="77777777" w:rsidR="008E3C59" w:rsidRDefault="008E3C59" w:rsidP="00CD3FDA">
      <w:pPr>
        <w:autoSpaceDE w:val="0"/>
        <w:autoSpaceDN w:val="0"/>
        <w:adjustRightInd w:val="0"/>
        <w:ind w:left="1410" w:hanging="1410"/>
        <w:rPr>
          <w:rFonts w:ascii="Arial" w:hAnsi="Arial" w:cs="Arial"/>
          <w:b/>
          <w:bCs/>
        </w:rPr>
      </w:pPr>
    </w:p>
    <w:p w14:paraId="32069C4F" w14:textId="7C63D713" w:rsidR="009A63F4" w:rsidRDefault="0007397A" w:rsidP="009A63F4">
      <w:pPr>
        <w:spacing w:after="200" w:line="276" w:lineRule="auto"/>
        <w:ind w:left="2124" w:hanging="2124"/>
        <w:rPr>
          <w:rFonts w:ascii="Arial" w:eastAsia="Times New Roman" w:hAnsi="Arial" w:cs="Arial"/>
          <w:b/>
          <w:lang w:eastAsia="fr-FR"/>
        </w:rPr>
      </w:pPr>
      <w:r>
        <w:rPr>
          <w:rFonts w:ascii="Arial" w:eastAsia="Times New Roman" w:hAnsi="Arial" w:cs="Arial"/>
          <w:b/>
          <w:lang w:eastAsia="fr-FR"/>
        </w:rPr>
        <w:t xml:space="preserve">(DEL20_063) </w:t>
      </w:r>
      <w:r w:rsidR="009A63F4" w:rsidRPr="002F2BBD">
        <w:rPr>
          <w:rFonts w:ascii="Arial" w:eastAsia="Times New Roman" w:hAnsi="Arial" w:cs="Arial"/>
          <w:b/>
          <w:lang w:eastAsia="fr-FR"/>
        </w:rPr>
        <w:t>COMPOSITION DU COMITE DE PROGRAMMATION LEADER</w:t>
      </w:r>
    </w:p>
    <w:p w14:paraId="42A74ED4" w14:textId="77777777" w:rsidR="009A63F4" w:rsidRPr="002F2BBD" w:rsidRDefault="009A63F4" w:rsidP="009A63F4">
      <w:pPr>
        <w:spacing w:line="276" w:lineRule="auto"/>
        <w:rPr>
          <w:rFonts w:ascii="Arial" w:eastAsia="Times New Roman" w:hAnsi="Arial" w:cs="Arial"/>
          <w:lang w:eastAsia="fr-FR"/>
        </w:rPr>
      </w:pPr>
      <w:r w:rsidRPr="002F2BBD">
        <w:rPr>
          <w:rFonts w:ascii="Arial" w:eastAsia="Times New Roman" w:hAnsi="Arial" w:cs="Arial"/>
          <w:lang w:eastAsia="fr-FR"/>
        </w:rPr>
        <w:t>Le Président</w:t>
      </w:r>
      <w:r>
        <w:rPr>
          <w:rFonts w:ascii="Arial" w:eastAsia="Times New Roman" w:hAnsi="Arial" w:cs="Arial"/>
          <w:lang w:eastAsia="fr-FR"/>
        </w:rPr>
        <w:t>, Cyrille AST,</w:t>
      </w:r>
      <w:r w:rsidRPr="002F2BBD">
        <w:rPr>
          <w:rFonts w:ascii="Arial" w:eastAsia="Times New Roman" w:hAnsi="Arial" w:cs="Arial"/>
          <w:lang w:eastAsia="fr-FR"/>
        </w:rPr>
        <w:t xml:space="preserve"> indique le besoin de procéder à la recomposition du Comité de Programmation Leader suite au renouvellement communautaire de juillet 2020. Ce comité est l’assemblée qui valide les dossiers et attribue les subventions européennes.</w:t>
      </w:r>
    </w:p>
    <w:p w14:paraId="2787E379" w14:textId="77777777" w:rsidR="009A63F4" w:rsidRPr="002F2BBD" w:rsidRDefault="009A63F4" w:rsidP="009A63F4">
      <w:pPr>
        <w:spacing w:line="276" w:lineRule="auto"/>
        <w:rPr>
          <w:rFonts w:ascii="Arial" w:eastAsia="Times New Roman" w:hAnsi="Arial" w:cs="Arial"/>
          <w:lang w:eastAsia="fr-FR"/>
        </w:rPr>
      </w:pPr>
    </w:p>
    <w:p w14:paraId="232E653C" w14:textId="77777777" w:rsidR="009A63F4" w:rsidRPr="002F2BBD" w:rsidRDefault="009A63F4" w:rsidP="009A63F4">
      <w:pPr>
        <w:spacing w:line="276" w:lineRule="auto"/>
        <w:rPr>
          <w:rFonts w:ascii="Arial" w:eastAsia="Times New Roman" w:hAnsi="Arial" w:cs="Arial"/>
          <w:lang w:eastAsia="fr-FR"/>
        </w:rPr>
      </w:pPr>
      <w:r w:rsidRPr="002F2BBD">
        <w:rPr>
          <w:rFonts w:ascii="Arial" w:eastAsia="Times New Roman" w:hAnsi="Arial" w:cs="Arial"/>
          <w:lang w:eastAsia="fr-FR"/>
        </w:rPr>
        <w:t>10 sièges sont à pourvoir avec un titulaire et un suppléant, répartis comme suit :</w:t>
      </w:r>
    </w:p>
    <w:p w14:paraId="45EE8530" w14:textId="77777777" w:rsidR="009A63F4" w:rsidRPr="002F2BBD" w:rsidRDefault="009A63F4" w:rsidP="009A63F4">
      <w:pPr>
        <w:spacing w:line="276" w:lineRule="auto"/>
        <w:rPr>
          <w:rFonts w:ascii="Arial" w:eastAsia="Times New Roman" w:hAnsi="Arial" w:cs="Arial"/>
          <w:lang w:eastAsia="fr-FR"/>
        </w:rPr>
      </w:pPr>
    </w:p>
    <w:p w14:paraId="6A786CD5" w14:textId="77777777" w:rsidR="009A63F4" w:rsidRPr="002F2BBD" w:rsidRDefault="009A63F4" w:rsidP="009A63F4">
      <w:pPr>
        <w:numPr>
          <w:ilvl w:val="0"/>
          <w:numId w:val="10"/>
        </w:numPr>
        <w:spacing w:after="200" w:line="276" w:lineRule="auto"/>
        <w:contextualSpacing/>
        <w:jc w:val="left"/>
        <w:rPr>
          <w:rFonts w:ascii="Arial" w:hAnsi="Arial" w:cs="Arial"/>
        </w:rPr>
      </w:pPr>
      <w:r w:rsidRPr="002F2BBD">
        <w:rPr>
          <w:rFonts w:ascii="Arial" w:hAnsi="Arial" w:cs="Arial"/>
        </w:rPr>
        <w:t>3 sièges pour la CC Vallée de Saint-Amarin,</w:t>
      </w:r>
    </w:p>
    <w:p w14:paraId="28F424E3" w14:textId="77777777" w:rsidR="009A63F4" w:rsidRPr="002F2BBD" w:rsidRDefault="009A63F4" w:rsidP="009A63F4">
      <w:pPr>
        <w:numPr>
          <w:ilvl w:val="0"/>
          <w:numId w:val="10"/>
        </w:numPr>
        <w:spacing w:after="200" w:line="276" w:lineRule="auto"/>
        <w:contextualSpacing/>
        <w:jc w:val="left"/>
        <w:rPr>
          <w:rFonts w:ascii="Arial" w:hAnsi="Arial" w:cs="Arial"/>
        </w:rPr>
      </w:pPr>
      <w:r w:rsidRPr="002F2BBD">
        <w:rPr>
          <w:rFonts w:ascii="Arial" w:hAnsi="Arial" w:cs="Arial"/>
        </w:rPr>
        <w:t>3 sièges pour la CC Vallée de la Doller et du Soultzbach,</w:t>
      </w:r>
    </w:p>
    <w:p w14:paraId="3937D575" w14:textId="77777777" w:rsidR="009A63F4" w:rsidRPr="00D07E65" w:rsidRDefault="009A63F4" w:rsidP="009A63F4">
      <w:pPr>
        <w:numPr>
          <w:ilvl w:val="0"/>
          <w:numId w:val="10"/>
        </w:numPr>
        <w:spacing w:after="200" w:line="276" w:lineRule="auto"/>
        <w:contextualSpacing/>
        <w:jc w:val="left"/>
        <w:rPr>
          <w:rFonts w:ascii="Arial" w:hAnsi="Arial" w:cs="Arial"/>
          <w:b/>
          <w:bCs/>
        </w:rPr>
      </w:pPr>
      <w:r w:rsidRPr="002F2BBD">
        <w:rPr>
          <w:rFonts w:ascii="Arial" w:hAnsi="Arial" w:cs="Arial"/>
        </w:rPr>
        <w:t>4 sièges pour la CC Thann-Cernay</w:t>
      </w:r>
    </w:p>
    <w:p w14:paraId="2E04BDCD" w14:textId="77777777" w:rsidR="009A63F4" w:rsidRPr="002F2BBD" w:rsidRDefault="009A63F4" w:rsidP="009A63F4">
      <w:pPr>
        <w:spacing w:after="200" w:line="276" w:lineRule="auto"/>
        <w:ind w:left="720"/>
        <w:contextualSpacing/>
        <w:jc w:val="left"/>
        <w:rPr>
          <w:rFonts w:ascii="Arial" w:hAnsi="Arial" w:cs="Arial"/>
          <w:b/>
          <w:bCs/>
        </w:rPr>
      </w:pPr>
    </w:p>
    <w:p w14:paraId="0C3CA71B" w14:textId="6A93B0F3" w:rsidR="009A63F4" w:rsidRPr="00AA5B8D" w:rsidRDefault="009A63F4" w:rsidP="009A63F4">
      <w:pPr>
        <w:spacing w:line="276" w:lineRule="auto"/>
        <w:rPr>
          <w:rFonts w:ascii="Arial" w:hAnsi="Arial" w:cs="Arial"/>
          <w:b/>
        </w:rPr>
      </w:pPr>
      <w:r w:rsidRPr="00AA5B8D">
        <w:rPr>
          <w:rFonts w:ascii="Arial" w:eastAsia="Times New Roman" w:hAnsi="Arial" w:cs="Arial"/>
          <w:b/>
          <w:bCs/>
          <w:lang w:eastAsia="fr-FR"/>
        </w:rPr>
        <w:t>Le Conseil communautaire, après en avoir délibéré, désigne les représentants ci-dessous pour siéger au sein du Comité de Programmation Leader :</w:t>
      </w:r>
    </w:p>
    <w:p w14:paraId="12174910" w14:textId="77777777" w:rsidR="009A63F4" w:rsidRPr="002F2BBD" w:rsidRDefault="009A63F4" w:rsidP="009A63F4">
      <w:pPr>
        <w:spacing w:line="276" w:lineRule="auto"/>
        <w:rPr>
          <w:rFonts w:ascii="Arial" w:eastAsia="Times New Roman" w:hAnsi="Arial" w:cs="Arial"/>
          <w:b/>
          <w:bCs/>
          <w:lang w:eastAsia="fr-FR"/>
        </w:rPr>
      </w:pPr>
    </w:p>
    <w:tbl>
      <w:tblPr>
        <w:tblStyle w:val="Grilledutableau"/>
        <w:tblW w:w="0" w:type="auto"/>
        <w:tblLook w:val="04A0" w:firstRow="1" w:lastRow="0" w:firstColumn="1" w:lastColumn="0" w:noHBand="0" w:noVBand="1"/>
      </w:tblPr>
      <w:tblGrid>
        <w:gridCol w:w="4531"/>
        <w:gridCol w:w="4531"/>
      </w:tblGrid>
      <w:tr w:rsidR="009A63F4" w:rsidRPr="002F2BBD" w14:paraId="277A1666" w14:textId="77777777" w:rsidTr="00925830">
        <w:trPr>
          <w:trHeight w:val="454"/>
        </w:trPr>
        <w:tc>
          <w:tcPr>
            <w:tcW w:w="4531" w:type="dxa"/>
            <w:vAlign w:val="center"/>
          </w:tcPr>
          <w:p w14:paraId="225A9D51" w14:textId="77777777" w:rsidR="009A63F4" w:rsidRPr="002F2BBD" w:rsidRDefault="009A63F4" w:rsidP="00925830">
            <w:pPr>
              <w:spacing w:line="276" w:lineRule="auto"/>
              <w:jc w:val="center"/>
              <w:rPr>
                <w:rFonts w:ascii="Arial" w:eastAsia="Times New Roman" w:hAnsi="Arial" w:cs="Arial"/>
                <w:b/>
                <w:bCs/>
              </w:rPr>
            </w:pPr>
            <w:r w:rsidRPr="002F2BBD">
              <w:rPr>
                <w:rFonts w:ascii="Arial" w:eastAsia="Times New Roman" w:hAnsi="Arial" w:cs="Arial"/>
                <w:b/>
                <w:bCs/>
              </w:rPr>
              <w:t>Titulaires</w:t>
            </w:r>
          </w:p>
        </w:tc>
        <w:tc>
          <w:tcPr>
            <w:tcW w:w="4531" w:type="dxa"/>
            <w:vAlign w:val="center"/>
          </w:tcPr>
          <w:p w14:paraId="0951F03D" w14:textId="77777777" w:rsidR="009A63F4" w:rsidRPr="002F2BBD" w:rsidRDefault="009A63F4" w:rsidP="00925830">
            <w:pPr>
              <w:spacing w:line="276" w:lineRule="auto"/>
              <w:jc w:val="center"/>
              <w:rPr>
                <w:rFonts w:ascii="Arial" w:eastAsia="Times New Roman" w:hAnsi="Arial" w:cs="Arial"/>
                <w:b/>
                <w:bCs/>
              </w:rPr>
            </w:pPr>
            <w:r w:rsidRPr="002F2BBD">
              <w:rPr>
                <w:rFonts w:ascii="Arial" w:eastAsia="Times New Roman" w:hAnsi="Arial" w:cs="Arial"/>
                <w:b/>
                <w:bCs/>
              </w:rPr>
              <w:t>Suppléants</w:t>
            </w:r>
          </w:p>
        </w:tc>
      </w:tr>
      <w:tr w:rsidR="009A63F4" w:rsidRPr="002F2BBD" w14:paraId="6A9971BA" w14:textId="77777777" w:rsidTr="00925830">
        <w:trPr>
          <w:trHeight w:val="454"/>
        </w:trPr>
        <w:tc>
          <w:tcPr>
            <w:tcW w:w="4531" w:type="dxa"/>
            <w:vAlign w:val="center"/>
          </w:tcPr>
          <w:p w14:paraId="11BA106A" w14:textId="77777777" w:rsidR="009A63F4" w:rsidRPr="002F2BBD" w:rsidRDefault="009A63F4" w:rsidP="00925830">
            <w:pPr>
              <w:spacing w:line="276" w:lineRule="auto"/>
              <w:jc w:val="center"/>
              <w:rPr>
                <w:rFonts w:ascii="Arial" w:eastAsia="Times New Roman" w:hAnsi="Arial" w:cs="Arial"/>
                <w:bCs/>
              </w:rPr>
            </w:pPr>
            <w:r>
              <w:rPr>
                <w:rFonts w:ascii="Arial" w:hAnsi="Arial" w:cs="Arial"/>
                <w:bCs/>
              </w:rPr>
              <w:t>M. Eddie STUTZ</w:t>
            </w:r>
          </w:p>
        </w:tc>
        <w:tc>
          <w:tcPr>
            <w:tcW w:w="4531" w:type="dxa"/>
            <w:vAlign w:val="center"/>
          </w:tcPr>
          <w:p w14:paraId="2A145F51" w14:textId="77777777" w:rsidR="009A63F4" w:rsidRPr="002F2BBD" w:rsidRDefault="009A63F4" w:rsidP="00925830">
            <w:pPr>
              <w:spacing w:line="276" w:lineRule="auto"/>
              <w:jc w:val="center"/>
              <w:rPr>
                <w:rFonts w:ascii="Arial" w:eastAsia="Times New Roman" w:hAnsi="Arial" w:cs="Arial"/>
                <w:bCs/>
              </w:rPr>
            </w:pPr>
            <w:r>
              <w:rPr>
                <w:rFonts w:ascii="Arial" w:hAnsi="Arial" w:cs="Arial"/>
                <w:bCs/>
              </w:rPr>
              <w:t>M. Ludovic MARINONI</w:t>
            </w:r>
          </w:p>
        </w:tc>
      </w:tr>
      <w:tr w:rsidR="009A63F4" w:rsidRPr="002F2BBD" w14:paraId="3F991598" w14:textId="77777777" w:rsidTr="00925830">
        <w:trPr>
          <w:trHeight w:val="454"/>
        </w:trPr>
        <w:tc>
          <w:tcPr>
            <w:tcW w:w="4531" w:type="dxa"/>
            <w:vAlign w:val="center"/>
          </w:tcPr>
          <w:p w14:paraId="1BACDB77" w14:textId="77777777" w:rsidR="009A63F4" w:rsidRPr="002F2BBD" w:rsidRDefault="009A63F4" w:rsidP="00925830">
            <w:pPr>
              <w:spacing w:line="276" w:lineRule="auto"/>
              <w:jc w:val="center"/>
              <w:rPr>
                <w:rFonts w:ascii="Arial" w:eastAsia="Times New Roman" w:hAnsi="Arial" w:cs="Arial"/>
                <w:bCs/>
              </w:rPr>
            </w:pPr>
            <w:r>
              <w:rPr>
                <w:rFonts w:ascii="Arial" w:hAnsi="Arial" w:cs="Arial"/>
                <w:bCs/>
              </w:rPr>
              <w:t>M. Claude KIRCHHOFFER</w:t>
            </w:r>
          </w:p>
        </w:tc>
        <w:tc>
          <w:tcPr>
            <w:tcW w:w="4531" w:type="dxa"/>
            <w:vAlign w:val="center"/>
          </w:tcPr>
          <w:p w14:paraId="516C377A" w14:textId="77777777" w:rsidR="009A63F4" w:rsidRPr="002F2BBD" w:rsidRDefault="009A63F4" w:rsidP="00925830">
            <w:pPr>
              <w:spacing w:line="276" w:lineRule="auto"/>
              <w:jc w:val="center"/>
              <w:rPr>
                <w:rFonts w:ascii="Arial" w:eastAsia="Times New Roman" w:hAnsi="Arial" w:cs="Arial"/>
                <w:bCs/>
              </w:rPr>
            </w:pPr>
            <w:r>
              <w:rPr>
                <w:rFonts w:ascii="Arial" w:hAnsi="Arial" w:cs="Arial"/>
                <w:bCs/>
              </w:rPr>
              <w:t>M. Romain NUCCELLI</w:t>
            </w:r>
          </w:p>
        </w:tc>
      </w:tr>
      <w:tr w:rsidR="009A63F4" w:rsidRPr="002F2BBD" w14:paraId="5AA230EC" w14:textId="77777777" w:rsidTr="00925830">
        <w:trPr>
          <w:trHeight w:val="454"/>
        </w:trPr>
        <w:tc>
          <w:tcPr>
            <w:tcW w:w="4531" w:type="dxa"/>
            <w:vAlign w:val="center"/>
          </w:tcPr>
          <w:p w14:paraId="6EDE2CA0" w14:textId="77777777" w:rsidR="009A63F4" w:rsidRPr="002F2BBD" w:rsidRDefault="009A63F4" w:rsidP="00925830">
            <w:pPr>
              <w:spacing w:line="276" w:lineRule="auto"/>
              <w:jc w:val="center"/>
              <w:rPr>
                <w:rFonts w:ascii="Arial" w:eastAsia="Times New Roman" w:hAnsi="Arial" w:cs="Arial"/>
                <w:bCs/>
              </w:rPr>
            </w:pPr>
            <w:r>
              <w:rPr>
                <w:rFonts w:ascii="Arial" w:hAnsi="Arial" w:cs="Arial"/>
                <w:bCs/>
              </w:rPr>
              <w:t>M. Eric ARNOULD</w:t>
            </w:r>
          </w:p>
        </w:tc>
        <w:tc>
          <w:tcPr>
            <w:tcW w:w="4531" w:type="dxa"/>
            <w:vAlign w:val="center"/>
          </w:tcPr>
          <w:p w14:paraId="5C62F01B" w14:textId="77777777" w:rsidR="009A63F4" w:rsidRPr="002F2BBD" w:rsidRDefault="009A63F4" w:rsidP="00925830">
            <w:pPr>
              <w:spacing w:line="276" w:lineRule="auto"/>
              <w:jc w:val="center"/>
              <w:rPr>
                <w:rFonts w:ascii="Arial" w:eastAsia="Times New Roman" w:hAnsi="Arial" w:cs="Arial"/>
                <w:bCs/>
              </w:rPr>
            </w:pPr>
            <w:r>
              <w:rPr>
                <w:rFonts w:ascii="Arial" w:hAnsi="Arial" w:cs="Arial"/>
                <w:bCs/>
              </w:rPr>
              <w:t>Mme Nadine SPETZ</w:t>
            </w:r>
          </w:p>
        </w:tc>
      </w:tr>
    </w:tbl>
    <w:p w14:paraId="1B3BA3E8" w14:textId="1947EF2C" w:rsidR="009A63F4" w:rsidRDefault="009A63F4" w:rsidP="009A63F4">
      <w:pPr>
        <w:spacing w:line="276" w:lineRule="auto"/>
        <w:rPr>
          <w:rFonts w:ascii="Arial" w:eastAsia="Times New Roman" w:hAnsi="Arial" w:cs="Arial"/>
          <w:b/>
          <w:bCs/>
          <w:lang w:eastAsia="fr-FR"/>
        </w:rPr>
      </w:pPr>
    </w:p>
    <w:p w14:paraId="77AF2906" w14:textId="77777777" w:rsidR="009A63F4" w:rsidRPr="002F2BBD" w:rsidRDefault="009A63F4" w:rsidP="009A63F4">
      <w:pPr>
        <w:spacing w:line="276" w:lineRule="auto"/>
        <w:rPr>
          <w:rFonts w:ascii="Arial" w:eastAsia="Times New Roman" w:hAnsi="Arial" w:cs="Arial"/>
          <w:b/>
          <w:bCs/>
          <w:lang w:eastAsia="fr-FR"/>
        </w:rPr>
      </w:pPr>
    </w:p>
    <w:p w14:paraId="1135CA3F" w14:textId="691196D6" w:rsidR="009A63F4" w:rsidRPr="00916EE1" w:rsidRDefault="0007397A" w:rsidP="009A63F4">
      <w:pPr>
        <w:ind w:left="1440" w:hanging="1440"/>
        <w:rPr>
          <w:rFonts w:ascii="Arial" w:eastAsia="Times New Roman" w:hAnsi="Arial" w:cs="Arial"/>
          <w:b/>
          <w:bCs/>
          <w:lang w:eastAsia="fr-FR"/>
        </w:rPr>
      </w:pPr>
      <w:r>
        <w:rPr>
          <w:rFonts w:ascii="Arial" w:eastAsia="Times New Roman" w:hAnsi="Arial" w:cs="Arial"/>
          <w:b/>
          <w:lang w:eastAsia="fr-FR"/>
        </w:rPr>
        <w:t xml:space="preserve">(DEL20_064) </w:t>
      </w:r>
      <w:r w:rsidR="009A63F4" w:rsidRPr="00916EE1">
        <w:rPr>
          <w:rFonts w:ascii="Arial" w:eastAsia="Times New Roman" w:hAnsi="Arial" w:cs="Arial"/>
          <w:b/>
          <w:lang w:eastAsia="fr-FR"/>
        </w:rPr>
        <w:t>MODIFICATION DE LA COMPOSITION DES</w:t>
      </w:r>
      <w:r w:rsidR="009A63F4" w:rsidRPr="00916EE1">
        <w:rPr>
          <w:rFonts w:ascii="Arial" w:eastAsia="Times New Roman" w:hAnsi="Arial" w:cs="Arial"/>
          <w:b/>
          <w:bCs/>
          <w:lang w:eastAsia="fr-FR"/>
        </w:rPr>
        <w:t xml:space="preserve"> COMITES CONSULTATIFS</w:t>
      </w:r>
    </w:p>
    <w:p w14:paraId="579C999E" w14:textId="77777777" w:rsidR="009A63F4" w:rsidRPr="00916EE1" w:rsidRDefault="009A63F4" w:rsidP="009A63F4">
      <w:pPr>
        <w:rPr>
          <w:rFonts w:ascii="Arial" w:eastAsia="Times New Roman" w:hAnsi="Arial" w:cs="Arial"/>
          <w:bCs/>
          <w:lang w:eastAsia="fr-FR"/>
        </w:rPr>
      </w:pPr>
    </w:p>
    <w:p w14:paraId="2DBE2E39" w14:textId="77777777" w:rsidR="009A63F4" w:rsidRPr="00916EE1" w:rsidRDefault="009A63F4" w:rsidP="009A63F4">
      <w:pPr>
        <w:rPr>
          <w:rFonts w:ascii="Arial" w:eastAsia="Times New Roman" w:hAnsi="Arial" w:cs="Arial"/>
          <w:bCs/>
          <w:lang w:eastAsia="fr-FR"/>
        </w:rPr>
      </w:pPr>
      <w:r w:rsidRPr="00916EE1">
        <w:rPr>
          <w:rFonts w:ascii="Arial" w:eastAsia="Times New Roman" w:hAnsi="Arial" w:cs="Arial"/>
          <w:bCs/>
          <w:lang w:eastAsia="fr-FR"/>
        </w:rPr>
        <w:t>Le Président</w:t>
      </w:r>
      <w:r>
        <w:rPr>
          <w:rFonts w:ascii="Arial" w:eastAsia="Times New Roman" w:hAnsi="Arial" w:cs="Arial"/>
          <w:bCs/>
          <w:lang w:eastAsia="fr-FR"/>
        </w:rPr>
        <w:t>, Cyrille AST,</w:t>
      </w:r>
      <w:r w:rsidRPr="00916EE1">
        <w:rPr>
          <w:rFonts w:ascii="Arial" w:eastAsia="Times New Roman" w:hAnsi="Arial" w:cs="Arial"/>
          <w:bCs/>
          <w:lang w:eastAsia="fr-FR"/>
        </w:rPr>
        <w:t xml:space="preserve"> rappelle que, conformément aux dispositions de l’article L. 5211-49-1 du CGCT, il a été créé des Comités Consultatifs par délibération du 17 septembre 2020, qui permettent d’associer des personnes non membres du Conseil de Communauté (par exemple des conseillers municipaux des communes membres) sur toute affaire d’intérêt communautaire. Leurs membres sont désignés pour une année par le Conseil, sur proposition du Président et ils sont présidés par un membre du Conseil désigné par le Président.</w:t>
      </w:r>
    </w:p>
    <w:p w14:paraId="740002CA" w14:textId="77777777" w:rsidR="009A63F4" w:rsidRPr="00916EE1" w:rsidRDefault="009A63F4" w:rsidP="009A63F4">
      <w:pPr>
        <w:rPr>
          <w:rFonts w:ascii="Arial" w:eastAsia="Times New Roman" w:hAnsi="Arial" w:cs="Arial"/>
          <w:lang w:eastAsia="fr-FR"/>
        </w:rPr>
      </w:pPr>
    </w:p>
    <w:p w14:paraId="3F780787" w14:textId="15C5B44F" w:rsidR="009A63F4" w:rsidRDefault="009A63F4" w:rsidP="009A63F4">
      <w:pPr>
        <w:rPr>
          <w:rFonts w:ascii="Arial" w:eastAsia="Times New Roman" w:hAnsi="Arial" w:cs="Arial"/>
          <w:lang w:eastAsia="fr-FR"/>
        </w:rPr>
      </w:pPr>
      <w:r w:rsidRPr="00916EE1">
        <w:rPr>
          <w:rFonts w:ascii="Arial" w:eastAsia="Times New Roman" w:hAnsi="Arial" w:cs="Arial"/>
          <w:lang w:eastAsia="fr-FR"/>
        </w:rPr>
        <w:t xml:space="preserve">Le Président indique qu’il a été sollicité par certaines communes pour opérer quelques modifications. </w:t>
      </w:r>
    </w:p>
    <w:p w14:paraId="5D20AE0D" w14:textId="77777777" w:rsidR="00A1231F" w:rsidRDefault="009A63F4" w:rsidP="00A1231F">
      <w:pPr>
        <w:rPr>
          <w:rFonts w:ascii="Arial" w:eastAsia="Times New Roman" w:hAnsi="Arial" w:cs="Arial"/>
          <w:lang w:eastAsia="fr-FR"/>
        </w:rPr>
      </w:pPr>
      <w:r w:rsidRPr="00916EE1">
        <w:rPr>
          <w:rFonts w:ascii="Arial" w:eastAsia="Times New Roman" w:hAnsi="Arial" w:cs="Arial"/>
          <w:lang w:eastAsia="fr-FR"/>
        </w:rPr>
        <w:t>C’est pourquoi, il est proposé de modifier la composition des Comités consultatifs</w:t>
      </w:r>
      <w:r w:rsidR="00A1231F">
        <w:rPr>
          <w:rFonts w:ascii="Arial" w:eastAsia="Times New Roman" w:hAnsi="Arial" w:cs="Arial"/>
          <w:lang w:eastAsia="fr-FR"/>
        </w:rPr>
        <w:t>.</w:t>
      </w:r>
    </w:p>
    <w:p w14:paraId="186709C3" w14:textId="77777777" w:rsidR="00A1231F" w:rsidRDefault="00A1231F" w:rsidP="00A1231F">
      <w:pPr>
        <w:rPr>
          <w:rFonts w:ascii="Arial" w:hAnsi="Arial" w:cs="Arial"/>
        </w:rPr>
      </w:pPr>
    </w:p>
    <w:p w14:paraId="4A174D85" w14:textId="36027C4B" w:rsidR="00A1231F" w:rsidRPr="00AA5B8D" w:rsidRDefault="00A1231F" w:rsidP="00A1231F">
      <w:pPr>
        <w:rPr>
          <w:rFonts w:ascii="Arial" w:hAnsi="Arial" w:cs="Arial"/>
          <w:b/>
        </w:rPr>
      </w:pPr>
      <w:r w:rsidRPr="00AA5B8D">
        <w:rPr>
          <w:rFonts w:ascii="Arial" w:hAnsi="Arial" w:cs="Arial"/>
          <w:b/>
        </w:rPr>
        <w:t>Après en avoir délibéré, le Conseil communautaire, à l’unanimité, compose les comités de la manière suivante :</w:t>
      </w:r>
    </w:p>
    <w:p w14:paraId="4FB408EA" w14:textId="77777777" w:rsidR="009A63F4" w:rsidRPr="00916EE1" w:rsidRDefault="009A63F4" w:rsidP="009A63F4">
      <w:pPr>
        <w:rPr>
          <w:rFonts w:ascii="Arial" w:hAnsi="Arial" w:cs="Arial"/>
        </w:rPr>
      </w:pPr>
    </w:p>
    <w:p w14:paraId="48C6CF7A" w14:textId="77777777" w:rsidR="009A63F4" w:rsidRPr="008C5872" w:rsidRDefault="009A63F4" w:rsidP="009A63F4">
      <w:pPr>
        <w:pStyle w:val="Paragraphedeliste"/>
        <w:numPr>
          <w:ilvl w:val="0"/>
          <w:numId w:val="3"/>
        </w:numPr>
        <w:rPr>
          <w:rFonts w:ascii="Arial" w:hAnsi="Arial" w:cs="Arial"/>
        </w:rPr>
      </w:pPr>
      <w:r w:rsidRPr="008C5872">
        <w:rPr>
          <w:rFonts w:ascii="Arial" w:hAnsi="Arial" w:cs="Arial"/>
        </w:rPr>
        <w:t xml:space="preserve">Comité Dynamique commerciale, artisanale et industrielle : </w:t>
      </w:r>
    </w:p>
    <w:p w14:paraId="0E124654" w14:textId="77777777" w:rsidR="009A63F4" w:rsidRPr="008C5872" w:rsidRDefault="009A63F4" w:rsidP="009A63F4">
      <w:pPr>
        <w:rPr>
          <w:rFonts w:ascii="Arial" w:hAnsi="Arial" w:cs="Arial"/>
        </w:rPr>
      </w:pPr>
    </w:p>
    <w:p w14:paraId="6E20B12C" w14:textId="77777777" w:rsidR="009A63F4" w:rsidRDefault="009A63F4" w:rsidP="009A63F4">
      <w:pPr>
        <w:rPr>
          <w:rFonts w:ascii="Arial" w:hAnsi="Arial" w:cs="Arial"/>
        </w:rPr>
      </w:pPr>
      <w:r w:rsidRPr="008C5872">
        <w:rPr>
          <w:rFonts w:ascii="Arial" w:hAnsi="Arial" w:cs="Arial"/>
        </w:rPr>
        <w:t xml:space="preserve">Nadine SPETZ, Arlette LUTTENBACHER, Franck SCHUBERT, Claude KIRCHHOFFER, Fabrice EHLINGER, Pascal STUTZMANN, Emmanuelle HOLTZ, </w:t>
      </w:r>
      <w:r>
        <w:rPr>
          <w:rFonts w:ascii="Arial" w:hAnsi="Arial" w:cs="Arial"/>
        </w:rPr>
        <w:t xml:space="preserve">Jeanne STOLTZ-NAWROT, </w:t>
      </w:r>
      <w:r w:rsidRPr="008C5872">
        <w:rPr>
          <w:rFonts w:ascii="Arial" w:hAnsi="Arial" w:cs="Arial"/>
        </w:rPr>
        <w:t>Florent ARNOLD, Florence HOFFMANN, Caroline ECKERLIN DOPPLER, Frédéric CAQUEL, Jean-Marie MUNSCH, Nadine BINDER, Julie FLAIG, Carole HEMMER, Jean-Léon TACQUARD, Jean Sauze, Alain SPERISSEN, Patrick GAIDELLA, Thierry DUMOULIN, Marie-Christine LOCATELLI, Arthur SCHNEIDER, Laurent FIMBEL, Eric Fuchs, Joël FREY, Ludovic MARINONI</w:t>
      </w:r>
    </w:p>
    <w:p w14:paraId="7739C8B6" w14:textId="77777777" w:rsidR="009A63F4" w:rsidRDefault="009A63F4" w:rsidP="009A63F4">
      <w:pPr>
        <w:rPr>
          <w:rFonts w:ascii="Arial" w:hAnsi="Arial" w:cs="Arial"/>
        </w:rPr>
      </w:pPr>
    </w:p>
    <w:p w14:paraId="7ED5E553" w14:textId="77777777" w:rsidR="009A63F4" w:rsidRPr="008C5872" w:rsidRDefault="009A63F4" w:rsidP="009A63F4">
      <w:pPr>
        <w:pStyle w:val="Paragraphedeliste"/>
        <w:numPr>
          <w:ilvl w:val="0"/>
          <w:numId w:val="3"/>
        </w:numPr>
        <w:rPr>
          <w:rFonts w:ascii="Arial" w:hAnsi="Arial" w:cs="Arial"/>
        </w:rPr>
      </w:pPr>
      <w:r w:rsidRPr="008C5872">
        <w:rPr>
          <w:rFonts w:ascii="Arial" w:hAnsi="Arial" w:cs="Arial"/>
        </w:rPr>
        <w:t>Comité Eau et Assainissement :</w:t>
      </w:r>
    </w:p>
    <w:p w14:paraId="6ECBA10D" w14:textId="77777777" w:rsidR="009A63F4" w:rsidRPr="008C5872" w:rsidRDefault="009A63F4" w:rsidP="009A63F4">
      <w:pPr>
        <w:rPr>
          <w:rFonts w:ascii="Arial" w:hAnsi="Arial" w:cs="Arial"/>
        </w:rPr>
      </w:pPr>
    </w:p>
    <w:p w14:paraId="14EE7253" w14:textId="77777777" w:rsidR="009A63F4" w:rsidRPr="008C5872" w:rsidRDefault="009A63F4" w:rsidP="009A63F4">
      <w:pPr>
        <w:rPr>
          <w:rFonts w:ascii="Arial" w:hAnsi="Arial" w:cs="Arial"/>
        </w:rPr>
      </w:pPr>
      <w:r w:rsidRPr="008C5872">
        <w:rPr>
          <w:rFonts w:ascii="Arial" w:hAnsi="Arial" w:cs="Arial"/>
        </w:rPr>
        <w:t xml:space="preserve">Aurélien FLUHR, Claude SCHOEFFEL, Gérard FOURNIER, Jean-Paul GRUNEWALD, Franck DOMINGUEZ, Cédric NUNINGER, Rodolphe TROMBINI, Serge SIFFERLEN, Sébastien PEVERELLI, Eddie STUTZ, Raymond GUILLAUME, Fred CAQUEL, David BLUNTZER, Yves KLEIN, Didier LOUVET, Rodolphe FERRAN, Caroline ZAGALA, Jean-Luc SCHERLEN, Carine </w:t>
      </w:r>
      <w:r w:rsidRPr="008C5872">
        <w:rPr>
          <w:rFonts w:ascii="Arial" w:hAnsi="Arial" w:cs="Arial"/>
        </w:rPr>
        <w:lastRenderedPageBreak/>
        <w:t>PITROSKY, Hervé KOEHL, Marie-Christine LOCATELLI, Michaël LERCH, Manuella SIMON, Arnaud FOLTZER, Ludovic MARINONI</w:t>
      </w:r>
    </w:p>
    <w:p w14:paraId="1AA4A4B5" w14:textId="77777777" w:rsidR="009A63F4" w:rsidRPr="008C5872" w:rsidRDefault="009A63F4" w:rsidP="009A63F4">
      <w:pPr>
        <w:rPr>
          <w:rFonts w:ascii="Arial" w:hAnsi="Arial" w:cs="Arial"/>
        </w:rPr>
      </w:pPr>
    </w:p>
    <w:p w14:paraId="394F8354" w14:textId="77777777" w:rsidR="009A63F4" w:rsidRPr="008C5872" w:rsidRDefault="009A63F4" w:rsidP="009A63F4">
      <w:pPr>
        <w:pStyle w:val="Paragraphedeliste"/>
        <w:numPr>
          <w:ilvl w:val="0"/>
          <w:numId w:val="3"/>
        </w:numPr>
        <w:rPr>
          <w:rFonts w:ascii="Arial" w:hAnsi="Arial" w:cs="Arial"/>
        </w:rPr>
      </w:pPr>
      <w:r w:rsidRPr="008C5872">
        <w:rPr>
          <w:rFonts w:ascii="Arial" w:hAnsi="Arial" w:cs="Arial"/>
        </w:rPr>
        <w:t>Comité Gestion et déploiement des équipements sportifs et de loisirs :</w:t>
      </w:r>
    </w:p>
    <w:p w14:paraId="3A6E039C" w14:textId="77777777" w:rsidR="009A63F4" w:rsidRPr="008C5872" w:rsidRDefault="009A63F4" w:rsidP="009A63F4">
      <w:pPr>
        <w:rPr>
          <w:rFonts w:ascii="Arial" w:hAnsi="Arial" w:cs="Arial"/>
        </w:rPr>
      </w:pPr>
    </w:p>
    <w:p w14:paraId="298D4633" w14:textId="77777777" w:rsidR="009A63F4" w:rsidRPr="008C5872" w:rsidRDefault="009A63F4" w:rsidP="009A63F4">
      <w:pPr>
        <w:rPr>
          <w:rFonts w:ascii="Arial" w:hAnsi="Arial" w:cs="Arial"/>
        </w:rPr>
      </w:pPr>
      <w:r w:rsidRPr="008C5872">
        <w:rPr>
          <w:rFonts w:ascii="Arial" w:hAnsi="Arial" w:cs="Arial"/>
        </w:rPr>
        <w:t xml:space="preserve">Jean-Jacques SITTER, Franck SCHUBERT, Fabrice EHLINGER, Elodie ENGLER-GASS, Josiane HIMMELSPACH, Sandra DOMINGUEZ, Romain NUCCELLI, </w:t>
      </w:r>
      <w:r>
        <w:rPr>
          <w:rFonts w:ascii="Arial" w:hAnsi="Arial" w:cs="Arial"/>
        </w:rPr>
        <w:t xml:space="preserve">Nadine ALBRECHT, </w:t>
      </w:r>
      <w:r w:rsidRPr="008C5872">
        <w:rPr>
          <w:rFonts w:ascii="Arial" w:hAnsi="Arial" w:cs="Arial"/>
        </w:rPr>
        <w:t>Christophe THEILLER, Serge SIFFERLEN, Caroline ECKERLIN DOPPLER,</w:t>
      </w:r>
      <w:r>
        <w:rPr>
          <w:rFonts w:ascii="Arial" w:hAnsi="Arial" w:cs="Arial"/>
        </w:rPr>
        <w:t xml:space="preserve"> Martine BURGER,</w:t>
      </w:r>
      <w:r w:rsidRPr="008C5872">
        <w:rPr>
          <w:rFonts w:ascii="Arial" w:hAnsi="Arial" w:cs="Arial"/>
        </w:rPr>
        <w:t xml:space="preserve"> Roger BRINGARD, Frédéric CAQUEL, Denis QUEVILLON, Pascale RINGENBACH, Patricia MARQUES, Marie-Eve PAOLIN, Rodolphe FERRAN, Anthony WELKER, Jean-Marie GRUNENWALD, Carole BOURRE, Alain SPERISSEN, Thierry DUMOULIN, Evelyne HAURY, Arthur SCHNEIDER, Claudia LOHSS, Ludovic MARINONI</w:t>
      </w:r>
    </w:p>
    <w:p w14:paraId="2BCAD3CB" w14:textId="77777777" w:rsidR="009A63F4" w:rsidRPr="008C5872" w:rsidRDefault="009A63F4" w:rsidP="009A63F4">
      <w:pPr>
        <w:rPr>
          <w:rFonts w:ascii="Arial" w:hAnsi="Arial" w:cs="Arial"/>
        </w:rPr>
      </w:pPr>
    </w:p>
    <w:p w14:paraId="1F2BCE3E" w14:textId="77777777" w:rsidR="009A63F4" w:rsidRPr="008C5872" w:rsidRDefault="009A63F4" w:rsidP="009A63F4">
      <w:pPr>
        <w:pStyle w:val="Paragraphedeliste"/>
        <w:numPr>
          <w:ilvl w:val="0"/>
          <w:numId w:val="3"/>
        </w:numPr>
        <w:rPr>
          <w:rFonts w:ascii="Arial" w:hAnsi="Arial" w:cs="Arial"/>
        </w:rPr>
      </w:pPr>
      <w:r w:rsidRPr="008C5872">
        <w:rPr>
          <w:rFonts w:ascii="Arial" w:hAnsi="Arial" w:cs="Arial"/>
        </w:rPr>
        <w:t>Comité Développement touristique et culturel :</w:t>
      </w:r>
    </w:p>
    <w:p w14:paraId="6E93DC8A" w14:textId="77777777" w:rsidR="009A63F4" w:rsidRPr="008C5872" w:rsidRDefault="009A63F4" w:rsidP="009A63F4">
      <w:pPr>
        <w:rPr>
          <w:rFonts w:ascii="Arial" w:hAnsi="Arial" w:cs="Arial"/>
        </w:rPr>
      </w:pPr>
    </w:p>
    <w:p w14:paraId="398086EE" w14:textId="77777777" w:rsidR="009A63F4" w:rsidRDefault="009A63F4" w:rsidP="009A63F4">
      <w:pPr>
        <w:rPr>
          <w:rFonts w:ascii="Arial" w:hAnsi="Arial" w:cs="Arial"/>
        </w:rPr>
      </w:pPr>
      <w:r w:rsidRPr="008C5872">
        <w:rPr>
          <w:rFonts w:ascii="Arial" w:hAnsi="Arial" w:cs="Arial"/>
        </w:rPr>
        <w:t xml:space="preserve">Doris JAEGGY, Esther SZTAJNERT, Cosmina HOFFER, Elodie ENGLER-GASS, Josiane HIMMELSPACH, Christiane ZUSSY, </w:t>
      </w:r>
      <w:r>
        <w:rPr>
          <w:rFonts w:ascii="Arial" w:hAnsi="Arial" w:cs="Arial"/>
        </w:rPr>
        <w:t xml:space="preserve">Claude KIRCHHOFFER, </w:t>
      </w:r>
      <w:r w:rsidRPr="008C5872">
        <w:rPr>
          <w:rFonts w:ascii="Arial" w:hAnsi="Arial" w:cs="Arial"/>
        </w:rPr>
        <w:t>Benjamin LUDWIG, Nadine ALBRECHT, Adberezak OUSAIDENE,</w:t>
      </w:r>
      <w:r>
        <w:rPr>
          <w:rFonts w:ascii="Arial" w:hAnsi="Arial" w:cs="Arial"/>
        </w:rPr>
        <w:t xml:space="preserve"> Claude BURGUNDER, Jeanne STOLTZ-NAWROT,</w:t>
      </w:r>
      <w:r w:rsidRPr="008C5872">
        <w:rPr>
          <w:rFonts w:ascii="Arial" w:hAnsi="Arial" w:cs="Arial"/>
        </w:rPr>
        <w:t xml:space="preserve"> Thierry GRUNENWALD, Serge SIFFERLEN, Florent ARNOLD, Eddie STUTZ, Thierry VOISIN, Sophie MAIER, Eric GOTTSCHECK, Fanny TRENS, Estelle FINCK, Christiane WEISS, Sarah GROB, Jean-Marie GRUNENWALD, Simone FEST, Marie ANSELM, Céline ALESSANDRELLI, Eric ARNOULD, Carole BOURRE, Jean SAUZE, </w:t>
      </w:r>
      <w:r>
        <w:rPr>
          <w:rFonts w:ascii="Arial" w:hAnsi="Arial" w:cs="Arial"/>
        </w:rPr>
        <w:t xml:space="preserve">Marie-Christine LOCATELLI, </w:t>
      </w:r>
      <w:r w:rsidRPr="008C5872">
        <w:rPr>
          <w:rFonts w:ascii="Arial" w:hAnsi="Arial" w:cs="Arial"/>
        </w:rPr>
        <w:t>Thierry DUMOULIN, Evelyne HAURY, Arthur SCHNEIDER, Fabien SANTERRE-GUILLAUME, Claudia LOHSS, Amélie ZUSSY, Stéphane KUNTZ, Ludovic MARINONI</w:t>
      </w:r>
    </w:p>
    <w:p w14:paraId="12C5286A" w14:textId="77777777" w:rsidR="009A63F4" w:rsidRPr="008C5872" w:rsidRDefault="009A63F4" w:rsidP="009A63F4">
      <w:pPr>
        <w:rPr>
          <w:rFonts w:ascii="Arial" w:hAnsi="Arial" w:cs="Arial"/>
        </w:rPr>
      </w:pPr>
    </w:p>
    <w:p w14:paraId="30AC16B7" w14:textId="77777777" w:rsidR="009A63F4" w:rsidRPr="008C5872" w:rsidRDefault="009A63F4" w:rsidP="009A63F4">
      <w:pPr>
        <w:pStyle w:val="Paragraphedeliste"/>
        <w:numPr>
          <w:ilvl w:val="0"/>
          <w:numId w:val="3"/>
        </w:numPr>
        <w:rPr>
          <w:rFonts w:ascii="Arial" w:hAnsi="Arial" w:cs="Arial"/>
        </w:rPr>
      </w:pPr>
      <w:r w:rsidRPr="008C5872">
        <w:rPr>
          <w:rFonts w:ascii="Arial" w:hAnsi="Arial" w:cs="Arial"/>
        </w:rPr>
        <w:t xml:space="preserve">Comité Urbanisme et Aménagement du territoire : </w:t>
      </w:r>
    </w:p>
    <w:p w14:paraId="54F04AC3" w14:textId="77777777" w:rsidR="009A63F4" w:rsidRPr="008C5872" w:rsidRDefault="009A63F4" w:rsidP="009A63F4">
      <w:pPr>
        <w:rPr>
          <w:rFonts w:ascii="Arial" w:hAnsi="Arial" w:cs="Arial"/>
        </w:rPr>
      </w:pPr>
    </w:p>
    <w:p w14:paraId="21710457" w14:textId="77777777" w:rsidR="009A63F4" w:rsidRPr="008C5872" w:rsidRDefault="009A63F4" w:rsidP="009A63F4">
      <w:pPr>
        <w:rPr>
          <w:rFonts w:ascii="Arial" w:hAnsi="Arial" w:cs="Arial"/>
        </w:rPr>
      </w:pPr>
      <w:r w:rsidRPr="008C5872">
        <w:rPr>
          <w:rFonts w:ascii="Arial" w:hAnsi="Arial" w:cs="Arial"/>
        </w:rPr>
        <w:t xml:space="preserve">Nadine SPETZ, Cosmina HOFFER, Claude SCHOEFFEL, Frédéric GRUNENWALD, Daniel MOSER, Claude KIRCHHOFFER, Gérard FOURNIER, Alexis GENG, Benjamin LUDWIG, Joanie LUTZ, Emmanuelle HOLTZ, </w:t>
      </w:r>
      <w:r>
        <w:rPr>
          <w:rFonts w:ascii="Arial" w:hAnsi="Arial" w:cs="Arial"/>
        </w:rPr>
        <w:t xml:space="preserve">Jeanne STOLTZ-NAWROT, </w:t>
      </w:r>
      <w:r w:rsidRPr="008C5872">
        <w:rPr>
          <w:rFonts w:ascii="Arial" w:hAnsi="Arial" w:cs="Arial"/>
        </w:rPr>
        <w:t xml:space="preserve">Serge SIFFERLEN, Rodolphe TROMBINI, Michèle GRUNENWALD, Caroline ECKERLIN DOPPLER, </w:t>
      </w:r>
      <w:r>
        <w:rPr>
          <w:rFonts w:ascii="Arial" w:hAnsi="Arial" w:cs="Arial"/>
        </w:rPr>
        <w:t xml:space="preserve">Philippe DIFFOR, Raymond GUILLAUME, </w:t>
      </w:r>
      <w:r w:rsidRPr="008C5872">
        <w:rPr>
          <w:rFonts w:ascii="Arial" w:hAnsi="Arial" w:cs="Arial"/>
        </w:rPr>
        <w:t>Philippe REICHSTETTEL, David BLUNTZER, Denis QUEVILLON, Bertrand MURA, Bernard WALTER, Jean-Luc SCHERLEN, Jean-Marie GRUNENWALD,</w:t>
      </w:r>
      <w:r>
        <w:rPr>
          <w:rFonts w:ascii="Arial" w:hAnsi="Arial" w:cs="Arial"/>
        </w:rPr>
        <w:t xml:space="preserve"> </w:t>
      </w:r>
      <w:r w:rsidRPr="008C5872">
        <w:rPr>
          <w:rFonts w:ascii="Arial" w:hAnsi="Arial" w:cs="Arial"/>
        </w:rPr>
        <w:t>Frédéric MEYER, Eric ARNOULD, Carol HEMMER, Marie-Christine LOCATELLI, Laurent FIMBEL, Jean-Luc STUDER, Stéphane KUNTZ, Ludovic MARINONI, Joël FREY, Arnaud FOLTZER</w:t>
      </w:r>
    </w:p>
    <w:p w14:paraId="07C04DDC" w14:textId="77777777" w:rsidR="009A63F4" w:rsidRDefault="009A63F4" w:rsidP="009A63F4">
      <w:pPr>
        <w:rPr>
          <w:rFonts w:ascii="Arial" w:hAnsi="Arial" w:cs="Arial"/>
        </w:rPr>
      </w:pPr>
    </w:p>
    <w:p w14:paraId="777792A3" w14:textId="77777777" w:rsidR="009A63F4" w:rsidRPr="008C5872" w:rsidRDefault="009A63F4" w:rsidP="009A63F4">
      <w:pPr>
        <w:pStyle w:val="Paragraphedeliste"/>
        <w:numPr>
          <w:ilvl w:val="0"/>
          <w:numId w:val="3"/>
        </w:numPr>
        <w:rPr>
          <w:rFonts w:ascii="Arial" w:hAnsi="Arial" w:cs="Arial"/>
        </w:rPr>
      </w:pPr>
      <w:r w:rsidRPr="008C5872">
        <w:rPr>
          <w:rFonts w:ascii="Arial" w:hAnsi="Arial" w:cs="Arial"/>
        </w:rPr>
        <w:t>Comité Environnement et développement durable :</w:t>
      </w:r>
    </w:p>
    <w:p w14:paraId="41416D61" w14:textId="77777777" w:rsidR="009A63F4" w:rsidRPr="008C5872" w:rsidRDefault="009A63F4" w:rsidP="009A63F4">
      <w:pPr>
        <w:rPr>
          <w:rFonts w:ascii="Arial" w:hAnsi="Arial" w:cs="Arial"/>
        </w:rPr>
      </w:pPr>
    </w:p>
    <w:p w14:paraId="060DE6F4" w14:textId="77777777" w:rsidR="009A63F4" w:rsidRPr="008C5872" w:rsidRDefault="009A63F4" w:rsidP="009A63F4">
      <w:pPr>
        <w:rPr>
          <w:rFonts w:ascii="Arial" w:hAnsi="Arial" w:cs="Arial"/>
        </w:rPr>
      </w:pPr>
      <w:r w:rsidRPr="008C5872">
        <w:rPr>
          <w:rFonts w:ascii="Arial" w:hAnsi="Arial" w:cs="Arial"/>
        </w:rPr>
        <w:t>Cécile STEMPFEL, Peggy DOPPLER, Cosmina HOFFER, Daniel MOSER, Olivier SARDINI, Erick FISCHER, Franck SCHUBERT, Gérard FOURNIER, Pierre-Edouard KORNACKER, Caroline ZUSSY-TOUPIOL, Benjamin LUDWIG, Joanie LUTZ, Nadine ALBRECHT, Denise ARNOLD, Florent ARNOLD, Michèle GRUNENWALD, Christian SCHAGENE, Guillaume FEDER, Eddie STUTZ,</w:t>
      </w:r>
      <w:r>
        <w:rPr>
          <w:rFonts w:ascii="Arial" w:hAnsi="Arial" w:cs="Arial"/>
        </w:rPr>
        <w:t xml:space="preserve"> Patricia SCHWEBEL,</w:t>
      </w:r>
      <w:r w:rsidRPr="008C5872">
        <w:rPr>
          <w:rFonts w:ascii="Arial" w:hAnsi="Arial" w:cs="Arial"/>
        </w:rPr>
        <w:t xml:space="preserve"> Roger BRINGARD, Sébastien COMPERE, David BLUNTZER, Yves KLEIN, Marie-Eve PAOLIN, Sylviane RIETHMULLER, Marthe BERNA, Sarah GROB, Jean-Marie GRUNENWALD, Catherine PITROSKY, Simone FEST, Eric ARNOULD, Grégory GERARD, Jean SAUZE, Nathalie BARRAUD, Patrick GAIDELLA, Thierry DUMOULIN, Marie-Christine LOCATELLI, Christelle VERGER, Laurent FIMBEL, Eric FUCHS, Stéphane KUNTZ, Joël FREY, Sébastien DUPONT, Ludovic MARINONI, Arnaud FOLTZER</w:t>
      </w:r>
    </w:p>
    <w:p w14:paraId="5E61C168" w14:textId="77777777" w:rsidR="009A63F4" w:rsidRDefault="009A63F4" w:rsidP="009A63F4">
      <w:pPr>
        <w:rPr>
          <w:rFonts w:ascii="Arial" w:hAnsi="Arial" w:cs="Arial"/>
        </w:rPr>
      </w:pPr>
    </w:p>
    <w:p w14:paraId="67459768" w14:textId="77777777" w:rsidR="009A63F4" w:rsidRPr="008C5872" w:rsidRDefault="009A63F4" w:rsidP="009A63F4">
      <w:pPr>
        <w:pStyle w:val="Paragraphedeliste"/>
        <w:numPr>
          <w:ilvl w:val="0"/>
          <w:numId w:val="3"/>
        </w:numPr>
        <w:rPr>
          <w:rFonts w:ascii="Arial" w:hAnsi="Arial" w:cs="Arial"/>
        </w:rPr>
      </w:pPr>
      <w:r w:rsidRPr="008C5872">
        <w:rPr>
          <w:rFonts w:ascii="Arial" w:hAnsi="Arial" w:cs="Arial"/>
        </w:rPr>
        <w:t>Comité Services à la population :</w:t>
      </w:r>
    </w:p>
    <w:p w14:paraId="73CE6ECF" w14:textId="77777777" w:rsidR="009A63F4" w:rsidRPr="008C5872" w:rsidRDefault="009A63F4" w:rsidP="009A63F4">
      <w:pPr>
        <w:rPr>
          <w:rFonts w:ascii="Arial" w:hAnsi="Arial" w:cs="Arial"/>
        </w:rPr>
      </w:pPr>
    </w:p>
    <w:p w14:paraId="517DE8F8" w14:textId="2A52915C" w:rsidR="009A63F4" w:rsidRDefault="009A63F4" w:rsidP="009A63F4">
      <w:pPr>
        <w:rPr>
          <w:rFonts w:ascii="Arial" w:hAnsi="Arial" w:cs="Arial"/>
        </w:rPr>
      </w:pPr>
      <w:r w:rsidRPr="008C5872">
        <w:rPr>
          <w:rFonts w:ascii="Arial" w:hAnsi="Arial" w:cs="Arial"/>
        </w:rPr>
        <w:t xml:space="preserve">Doris JAEGGY, Peggy DOPPLER, Cosmina HOFFER, Nadia BRUNN, Caroline ZUSSY-TOUPIOL, Christiane ZUSSY, Franck DOMINGUEZ, Romain NUCCELLI, </w:t>
      </w:r>
      <w:r>
        <w:rPr>
          <w:rFonts w:ascii="Arial" w:hAnsi="Arial" w:cs="Arial"/>
        </w:rPr>
        <w:t xml:space="preserve">Claude BURGUNDER, </w:t>
      </w:r>
      <w:r w:rsidRPr="008C5872">
        <w:rPr>
          <w:rFonts w:ascii="Arial" w:hAnsi="Arial" w:cs="Arial"/>
        </w:rPr>
        <w:t>Aline JAEGGY, Aïcha AUBRY, Caroline ECKERLIN DOPPLER, Roger BRINGARD, Thierry VOISIN</w:t>
      </w:r>
      <w:r>
        <w:rPr>
          <w:rFonts w:ascii="Arial" w:hAnsi="Arial" w:cs="Arial"/>
        </w:rPr>
        <w:t xml:space="preserve">, </w:t>
      </w:r>
      <w:r w:rsidRPr="008C5872">
        <w:rPr>
          <w:rFonts w:ascii="Arial" w:hAnsi="Arial" w:cs="Arial"/>
        </w:rPr>
        <w:t>Yves KLEIN, Fabienne BAUM, Sophie MAIER, Pascale RINGENBACH, Jean-Jacques GRAU</w:t>
      </w:r>
      <w:r>
        <w:rPr>
          <w:rFonts w:ascii="Arial" w:hAnsi="Arial" w:cs="Arial"/>
        </w:rPr>
        <w:t xml:space="preserve">, </w:t>
      </w:r>
      <w:r w:rsidRPr="008C5872">
        <w:rPr>
          <w:rFonts w:ascii="Arial" w:hAnsi="Arial" w:cs="Arial"/>
        </w:rPr>
        <w:t xml:space="preserve">Caroline ZAGALA, Frédéric MEYER, Catherine PITROSKY, Julie FLAIG, Marie ANSELM, Christelle PEREIRA, Eric ARNOULD, René EHLINGER, Nathalie BARRAUD, Thierry </w:t>
      </w:r>
      <w:r w:rsidRPr="008C5872">
        <w:rPr>
          <w:rFonts w:ascii="Arial" w:hAnsi="Arial" w:cs="Arial"/>
        </w:rPr>
        <w:lastRenderedPageBreak/>
        <w:t>DUMOULIN, Christelle ETTERLEN, Christelle VERGER, Claudia LOHSS, Flavie EECKHOUT, Isabelle BAUDU</w:t>
      </w:r>
    </w:p>
    <w:p w14:paraId="3BE87696" w14:textId="77777777" w:rsidR="00BB6942" w:rsidRDefault="00BB6942" w:rsidP="00BB6942">
      <w:pPr>
        <w:autoSpaceDE w:val="0"/>
        <w:autoSpaceDN w:val="0"/>
        <w:adjustRightInd w:val="0"/>
        <w:rPr>
          <w:rFonts w:ascii="Arial" w:eastAsia="Times New Roman" w:hAnsi="Arial" w:cs="Arial"/>
          <w:bCs/>
          <w:lang w:eastAsia="fr-FR"/>
        </w:rPr>
      </w:pPr>
    </w:p>
    <w:p w14:paraId="601A370D" w14:textId="18652942" w:rsidR="00BB6942" w:rsidRPr="00AA5B8D" w:rsidRDefault="00A1231F" w:rsidP="00BB6942">
      <w:pPr>
        <w:autoSpaceDE w:val="0"/>
        <w:autoSpaceDN w:val="0"/>
        <w:adjustRightInd w:val="0"/>
        <w:rPr>
          <w:rFonts w:ascii="Arial" w:eastAsia="Times New Roman" w:hAnsi="Arial" w:cs="Arial"/>
          <w:b/>
          <w:lang w:eastAsia="fr-FR"/>
        </w:rPr>
      </w:pPr>
      <w:r w:rsidRPr="00AA5B8D">
        <w:rPr>
          <w:rFonts w:ascii="Arial" w:hAnsi="Arial" w:cs="Arial"/>
          <w:b/>
        </w:rPr>
        <w:t>L</w:t>
      </w:r>
      <w:r w:rsidRPr="00AA5B8D">
        <w:rPr>
          <w:rFonts w:ascii="Arial" w:hAnsi="Arial" w:cs="Arial"/>
          <w:b/>
        </w:rPr>
        <w:t>e Conseil communautaire</w:t>
      </w:r>
      <w:r w:rsidRPr="00AA5B8D">
        <w:rPr>
          <w:rFonts w:ascii="Arial" w:eastAsia="Times New Roman" w:hAnsi="Arial" w:cs="Arial"/>
          <w:b/>
          <w:bCs/>
          <w:lang w:eastAsia="fr-FR"/>
        </w:rPr>
        <w:t xml:space="preserve"> décide</w:t>
      </w:r>
      <w:r w:rsidR="00BB6942" w:rsidRPr="00AA5B8D">
        <w:rPr>
          <w:rFonts w:ascii="Arial" w:eastAsia="Times New Roman" w:hAnsi="Arial" w:cs="Arial"/>
          <w:b/>
          <w:bCs/>
          <w:lang w:eastAsia="fr-FR"/>
        </w:rPr>
        <w:t xml:space="preserve"> de transmettre chaque compte-rendu des séances des comités consultatifs à l’ensemble des élus communautaires. </w:t>
      </w:r>
    </w:p>
    <w:p w14:paraId="3C9F3776" w14:textId="77777777" w:rsidR="00BB6942" w:rsidRPr="008C5872" w:rsidRDefault="00BB6942" w:rsidP="009A63F4">
      <w:pPr>
        <w:rPr>
          <w:rFonts w:ascii="Arial" w:hAnsi="Arial" w:cs="Arial"/>
        </w:rPr>
      </w:pPr>
    </w:p>
    <w:p w14:paraId="2666C16F" w14:textId="68BED067" w:rsidR="004E4796" w:rsidRDefault="004E4796" w:rsidP="009A63F4">
      <w:pPr>
        <w:rPr>
          <w:rFonts w:ascii="Arial" w:hAnsi="Arial" w:cs="Arial"/>
        </w:rPr>
      </w:pPr>
    </w:p>
    <w:p w14:paraId="0E9E5F1F" w14:textId="2FC14071" w:rsidR="009A63F4" w:rsidRPr="00A13453" w:rsidRDefault="00A1231F" w:rsidP="009A63F4">
      <w:pPr>
        <w:ind w:left="1410" w:hanging="1410"/>
        <w:rPr>
          <w:rFonts w:ascii="Arial" w:eastAsia="Times New Roman" w:hAnsi="Arial" w:cs="Arial"/>
          <w:b/>
          <w:lang w:eastAsia="fr-FR"/>
        </w:rPr>
      </w:pPr>
      <w:r>
        <w:rPr>
          <w:rFonts w:ascii="Arial" w:eastAsia="Times New Roman" w:hAnsi="Arial" w:cs="Arial"/>
          <w:b/>
          <w:lang w:eastAsia="fr-FR"/>
        </w:rPr>
        <w:t xml:space="preserve">(DEL20_065) </w:t>
      </w:r>
      <w:r w:rsidR="009A63F4" w:rsidRPr="00A13453">
        <w:rPr>
          <w:rFonts w:ascii="Arial" w:eastAsia="Times New Roman" w:hAnsi="Arial" w:cs="Arial"/>
          <w:b/>
          <w:lang w:eastAsia="fr-FR"/>
        </w:rPr>
        <w:t xml:space="preserve">MODIFICATION DU TABLEAU DES EFFECTIFS : CRÉATION DE POSTES </w:t>
      </w:r>
    </w:p>
    <w:p w14:paraId="6CB3EEC4" w14:textId="77777777" w:rsidR="009A63F4" w:rsidRPr="00A13453" w:rsidRDefault="009A63F4" w:rsidP="009A63F4">
      <w:pPr>
        <w:rPr>
          <w:rFonts w:ascii="Arial" w:eastAsia="Times New Roman" w:hAnsi="Arial" w:cs="Arial"/>
          <w:lang w:eastAsia="fr-FR"/>
        </w:rPr>
      </w:pPr>
    </w:p>
    <w:p w14:paraId="4DDBD27C"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Le Président</w:t>
      </w:r>
      <w:r>
        <w:rPr>
          <w:rFonts w:ascii="Arial" w:eastAsia="Times New Roman" w:hAnsi="Arial" w:cs="Arial"/>
          <w:lang w:eastAsia="fr-FR"/>
        </w:rPr>
        <w:t>, Cyrille AST,</w:t>
      </w:r>
      <w:r w:rsidRPr="00A13453">
        <w:rPr>
          <w:rFonts w:ascii="Arial" w:eastAsia="Times New Roman" w:hAnsi="Arial" w:cs="Arial"/>
          <w:lang w:eastAsia="fr-FR"/>
        </w:rPr>
        <w:t xml:space="preserve"> indique que, conformément à la Loi n° 83-634 du 13 juillet 1983 modifiée portant droits et obligations des fonctionnaires, et à la Loi n° 84-53 du 26 janvier 1984 portant dispositions statutaires relatives à la Fonction Publique Territoriale modifiée, il est proposé de créer les postes ci-dessous :</w:t>
      </w:r>
    </w:p>
    <w:p w14:paraId="0526AD80" w14:textId="77777777" w:rsidR="009A63F4" w:rsidRPr="00A13453" w:rsidRDefault="009A63F4" w:rsidP="009A63F4">
      <w:pPr>
        <w:rPr>
          <w:rFonts w:ascii="Arial" w:eastAsia="Times New Roman" w:hAnsi="Arial" w:cs="Arial"/>
          <w:lang w:eastAsia="fr-FR"/>
        </w:rPr>
      </w:pPr>
    </w:p>
    <w:p w14:paraId="37DAC1CC"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u w:val="single"/>
          <w:lang w:eastAsia="fr-FR"/>
        </w:rPr>
        <w:t>Emplois permanents</w:t>
      </w:r>
      <w:r w:rsidRPr="00A13453">
        <w:rPr>
          <w:rFonts w:ascii="Arial" w:eastAsia="Times New Roman" w:hAnsi="Arial" w:cs="Arial"/>
          <w:lang w:eastAsia="fr-FR"/>
        </w:rPr>
        <w:t> :</w:t>
      </w:r>
    </w:p>
    <w:p w14:paraId="5E496EB9" w14:textId="77777777" w:rsidR="009A63F4" w:rsidRPr="00A13453" w:rsidRDefault="009A63F4" w:rsidP="009A63F4">
      <w:pPr>
        <w:rPr>
          <w:rFonts w:ascii="Arial" w:eastAsia="Times New Roman" w:hAnsi="Arial" w:cs="Arial"/>
          <w:lang w:eastAsia="fr-FR"/>
        </w:rPr>
      </w:pPr>
    </w:p>
    <w:p w14:paraId="42299137"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Dans l’éventualité d’avancements de grades :</w:t>
      </w:r>
    </w:p>
    <w:p w14:paraId="4FB4B4EF" w14:textId="77777777" w:rsidR="009A63F4" w:rsidRPr="00A13453" w:rsidRDefault="009A63F4" w:rsidP="009A63F4">
      <w:pPr>
        <w:rPr>
          <w:rFonts w:ascii="Arial" w:eastAsia="Times New Roman" w:hAnsi="Arial" w:cs="Arial"/>
          <w:lang w:eastAsia="fr-FR"/>
        </w:rPr>
      </w:pPr>
    </w:p>
    <w:p w14:paraId="628E1960" w14:textId="77777777" w:rsidR="009A63F4" w:rsidRPr="00A13453" w:rsidRDefault="009A63F4" w:rsidP="009A63F4">
      <w:pPr>
        <w:numPr>
          <w:ilvl w:val="0"/>
          <w:numId w:val="12"/>
        </w:numPr>
        <w:ind w:left="360"/>
        <w:contextualSpacing/>
        <w:jc w:val="left"/>
        <w:rPr>
          <w:rFonts w:ascii="Arial" w:eastAsia="Times New Roman" w:hAnsi="Arial" w:cs="Arial"/>
          <w:lang w:eastAsia="fr-FR"/>
        </w:rPr>
      </w:pPr>
      <w:r w:rsidRPr="00A13453">
        <w:rPr>
          <w:rFonts w:ascii="Arial" w:eastAsia="Times New Roman" w:hAnsi="Arial" w:cs="Arial"/>
          <w:lang w:eastAsia="fr-FR"/>
        </w:rPr>
        <w:t>1 rédacteur territorial principal de 1</w:t>
      </w:r>
      <w:r w:rsidRPr="00A13453">
        <w:rPr>
          <w:rFonts w:ascii="Arial" w:eastAsia="Times New Roman" w:hAnsi="Arial" w:cs="Arial"/>
          <w:vertAlign w:val="superscript"/>
          <w:lang w:eastAsia="fr-FR"/>
        </w:rPr>
        <w:t>ère</w:t>
      </w:r>
      <w:r w:rsidRPr="00A13453">
        <w:rPr>
          <w:rFonts w:ascii="Arial" w:eastAsia="Times New Roman" w:hAnsi="Arial" w:cs="Arial"/>
          <w:lang w:eastAsia="fr-FR"/>
        </w:rPr>
        <w:t xml:space="preserve"> classe à temps complet</w:t>
      </w:r>
    </w:p>
    <w:p w14:paraId="00706EF1" w14:textId="77777777" w:rsidR="009A63F4" w:rsidRPr="00A13453" w:rsidRDefault="009A63F4" w:rsidP="009A63F4">
      <w:pPr>
        <w:numPr>
          <w:ilvl w:val="0"/>
          <w:numId w:val="12"/>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administratif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(28/35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745CB8B6" w14:textId="77777777" w:rsidR="009A63F4" w:rsidRPr="00A13453" w:rsidRDefault="009A63F4" w:rsidP="009A63F4">
      <w:pPr>
        <w:numPr>
          <w:ilvl w:val="0"/>
          <w:numId w:val="12"/>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technique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complet</w:t>
      </w:r>
    </w:p>
    <w:p w14:paraId="242721EB" w14:textId="77777777" w:rsidR="009A63F4" w:rsidRPr="00A13453" w:rsidRDefault="009A63F4" w:rsidP="009A63F4">
      <w:pPr>
        <w:numPr>
          <w:ilvl w:val="0"/>
          <w:numId w:val="11"/>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technique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(25/35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0C4D06DF" w14:textId="77777777" w:rsidR="009A63F4" w:rsidRPr="00A13453" w:rsidRDefault="009A63F4" w:rsidP="009A63F4">
      <w:pPr>
        <w:numPr>
          <w:ilvl w:val="0"/>
          <w:numId w:val="11"/>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technique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(18/35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020D4BF8" w14:textId="77777777" w:rsidR="009A63F4" w:rsidRPr="00A13453" w:rsidRDefault="009A63F4" w:rsidP="009A63F4">
      <w:pPr>
        <w:numPr>
          <w:ilvl w:val="0"/>
          <w:numId w:val="11"/>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territorial d’animation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(32/35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532809FD" w14:textId="77777777" w:rsidR="009A63F4" w:rsidRPr="00A13453" w:rsidRDefault="009A63F4" w:rsidP="009A63F4">
      <w:pPr>
        <w:rPr>
          <w:rFonts w:ascii="Arial" w:eastAsia="Times New Roman" w:hAnsi="Arial" w:cs="Arial"/>
          <w:lang w:eastAsia="fr-FR"/>
        </w:rPr>
      </w:pPr>
    </w:p>
    <w:p w14:paraId="4213FEC9"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Pour pourvoir à l’emploi de responsable de médiathèque :</w:t>
      </w:r>
    </w:p>
    <w:p w14:paraId="142247A1" w14:textId="77777777" w:rsidR="009A63F4" w:rsidRPr="00A13453" w:rsidRDefault="009A63F4" w:rsidP="009A63F4">
      <w:pPr>
        <w:rPr>
          <w:rFonts w:ascii="Arial" w:eastAsia="Times New Roman" w:hAnsi="Arial" w:cs="Arial"/>
          <w:lang w:eastAsia="fr-FR"/>
        </w:rPr>
      </w:pPr>
    </w:p>
    <w:p w14:paraId="0222A077"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1 assistant territorial de conservation du patrimoine et des bibliothèques principal de 1</w:t>
      </w:r>
      <w:r w:rsidRPr="00A13453">
        <w:rPr>
          <w:rFonts w:ascii="Arial" w:eastAsia="Times New Roman" w:hAnsi="Arial" w:cs="Arial"/>
          <w:vertAlign w:val="superscript"/>
          <w:lang w:eastAsia="fr-FR"/>
        </w:rPr>
        <w:t>ère</w:t>
      </w:r>
      <w:r w:rsidRPr="00A13453">
        <w:rPr>
          <w:rFonts w:ascii="Arial" w:eastAsia="Times New Roman" w:hAnsi="Arial" w:cs="Arial"/>
          <w:lang w:eastAsia="fr-FR"/>
        </w:rPr>
        <w:t xml:space="preserve"> classe</w:t>
      </w:r>
    </w:p>
    <w:p w14:paraId="0572B8D2"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1 assistant territorial de conservation du patrimoine et des bibliothèques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w:t>
      </w:r>
    </w:p>
    <w:p w14:paraId="1D28FDA0"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 xml:space="preserve">1 assistant territorial de conservation du patrimoine et des bibliothèques </w:t>
      </w:r>
    </w:p>
    <w:p w14:paraId="4896A979" w14:textId="77777777" w:rsidR="009A63F4" w:rsidRPr="00A13453" w:rsidRDefault="009A63F4" w:rsidP="009A63F4">
      <w:pPr>
        <w:rPr>
          <w:rFonts w:ascii="Arial" w:eastAsia="Times New Roman" w:hAnsi="Arial" w:cs="Arial"/>
          <w:lang w:eastAsia="fr-FR"/>
        </w:rPr>
      </w:pPr>
    </w:p>
    <w:p w14:paraId="56F0670D" w14:textId="77777777" w:rsidR="009A63F4" w:rsidRPr="00A13453" w:rsidRDefault="009A63F4" w:rsidP="009A63F4">
      <w:pPr>
        <w:spacing w:after="200" w:line="276" w:lineRule="auto"/>
        <w:jc w:val="left"/>
        <w:rPr>
          <w:rFonts w:ascii="Arial" w:eastAsia="Times New Roman" w:hAnsi="Arial" w:cs="Arial"/>
          <w:lang w:eastAsia="fr-FR"/>
        </w:rPr>
      </w:pPr>
      <w:r w:rsidRPr="00A13453">
        <w:rPr>
          <w:rFonts w:ascii="Arial" w:eastAsia="Times New Roman" w:hAnsi="Arial" w:cs="Arial"/>
          <w:lang w:eastAsia="fr-FR"/>
        </w:rPr>
        <w:t>Pour renforcer le service Enfance :</w:t>
      </w:r>
    </w:p>
    <w:p w14:paraId="5FAE4905"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1 adjoint territorial d’animation à temps complet</w:t>
      </w:r>
    </w:p>
    <w:p w14:paraId="3C3422DA" w14:textId="77777777" w:rsidR="009A63F4" w:rsidRPr="00A13453" w:rsidRDefault="009A63F4" w:rsidP="009A63F4">
      <w:pPr>
        <w:rPr>
          <w:rFonts w:ascii="Arial" w:eastAsia="Times New Roman" w:hAnsi="Arial" w:cs="Arial"/>
          <w:lang w:eastAsia="fr-FR"/>
        </w:rPr>
      </w:pPr>
    </w:p>
    <w:p w14:paraId="3729DD76"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u w:val="single"/>
          <w:lang w:eastAsia="fr-FR"/>
        </w:rPr>
        <w:t>Emplois non permanents</w:t>
      </w:r>
      <w:r w:rsidRPr="00A13453">
        <w:rPr>
          <w:rFonts w:ascii="Arial" w:eastAsia="Times New Roman" w:hAnsi="Arial" w:cs="Arial"/>
          <w:lang w:eastAsia="fr-FR"/>
        </w:rPr>
        <w:t> :</w:t>
      </w:r>
    </w:p>
    <w:p w14:paraId="5C21D0A8" w14:textId="77777777" w:rsidR="009A63F4" w:rsidRPr="00A13453" w:rsidRDefault="009A63F4" w:rsidP="009A63F4">
      <w:pPr>
        <w:jc w:val="left"/>
        <w:rPr>
          <w:rFonts w:ascii="Arial" w:eastAsia="Times New Roman" w:hAnsi="Arial" w:cs="Arial"/>
          <w:sz w:val="20"/>
          <w:szCs w:val="20"/>
          <w:lang w:eastAsia="fr-FR"/>
        </w:rPr>
      </w:pPr>
    </w:p>
    <w:p w14:paraId="184EA03D"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 xml:space="preserve">L’article 3 de la Loi n° 84-53 du 26 janvier 1984, précise qu’il est possible de recruter temporairement des agents contractuels sur des emplois non permanents pour faire face à un besoin lié à « un accroissement temporaire d’activité, pour une durée maximale de 12 mois, ou un accroissement saisonnier d’activité, pour une durée maximale de 6 mois. </w:t>
      </w:r>
    </w:p>
    <w:p w14:paraId="1B660A85" w14:textId="77777777" w:rsidR="009A63F4" w:rsidRPr="00A13453" w:rsidRDefault="009A63F4" w:rsidP="009A63F4">
      <w:pPr>
        <w:rPr>
          <w:rFonts w:ascii="Arial" w:eastAsia="Times New Roman" w:hAnsi="Arial" w:cs="Arial"/>
          <w:lang w:eastAsia="fr-FR"/>
        </w:rPr>
      </w:pPr>
    </w:p>
    <w:p w14:paraId="34AE594C"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Ainsi, il est nécessaire de créer les contrats ci-après, pour accroissement temporaire d’activité au sein du service Enfance :</w:t>
      </w:r>
    </w:p>
    <w:p w14:paraId="1FA48F4E" w14:textId="77777777" w:rsidR="009A63F4" w:rsidRPr="00A13453" w:rsidRDefault="009A63F4" w:rsidP="009A63F4">
      <w:pPr>
        <w:rPr>
          <w:rFonts w:ascii="Arial" w:eastAsia="Times New Roman" w:hAnsi="Arial" w:cs="Arial"/>
          <w:lang w:eastAsia="fr-FR"/>
        </w:rPr>
      </w:pPr>
    </w:p>
    <w:p w14:paraId="071A5CE2" w14:textId="77777777" w:rsidR="009A63F4" w:rsidRPr="00A13453" w:rsidRDefault="009A63F4" w:rsidP="009A63F4">
      <w:pPr>
        <w:numPr>
          <w:ilvl w:val="0"/>
          <w:numId w:val="14"/>
        </w:numPr>
        <w:contextualSpacing/>
        <w:jc w:val="left"/>
        <w:rPr>
          <w:rFonts w:ascii="Arial" w:eastAsia="Times New Roman" w:hAnsi="Arial" w:cs="Arial"/>
          <w:lang w:eastAsia="fr-FR"/>
        </w:rPr>
      </w:pPr>
      <w:r w:rsidRPr="00A13453">
        <w:rPr>
          <w:rFonts w:ascii="Arial" w:eastAsia="Times New Roman" w:hAnsi="Arial" w:cs="Arial"/>
          <w:lang w:eastAsia="fr-FR"/>
        </w:rPr>
        <w:t>2 postes à temps non complet (20/35</w:t>
      </w:r>
      <w:r w:rsidRPr="00A13453">
        <w:rPr>
          <w:rFonts w:ascii="Arial" w:eastAsia="Times New Roman" w:hAnsi="Arial" w:cs="Arial"/>
          <w:vertAlign w:val="superscript"/>
          <w:lang w:eastAsia="fr-FR"/>
        </w:rPr>
        <w:t>e</w:t>
      </w:r>
      <w:r w:rsidRPr="00A13453">
        <w:rPr>
          <w:rFonts w:ascii="Arial" w:eastAsia="Times New Roman" w:hAnsi="Arial" w:cs="Arial"/>
          <w:lang w:eastAsia="fr-FR"/>
        </w:rPr>
        <w:t>) d’animateurs des ACM pour une durée de 6 mois</w:t>
      </w:r>
    </w:p>
    <w:p w14:paraId="196A10C3" w14:textId="77777777" w:rsidR="009A63F4" w:rsidRPr="00A13453" w:rsidRDefault="009A63F4" w:rsidP="009A63F4">
      <w:pPr>
        <w:numPr>
          <w:ilvl w:val="0"/>
          <w:numId w:val="14"/>
        </w:numPr>
        <w:contextualSpacing/>
        <w:jc w:val="left"/>
        <w:rPr>
          <w:rFonts w:ascii="Arial" w:eastAsia="Times New Roman" w:hAnsi="Arial" w:cs="Arial"/>
          <w:lang w:eastAsia="fr-FR"/>
        </w:rPr>
      </w:pPr>
      <w:r w:rsidRPr="00A13453">
        <w:rPr>
          <w:rFonts w:ascii="Arial" w:eastAsia="Times New Roman" w:hAnsi="Arial" w:cs="Arial"/>
          <w:lang w:eastAsia="fr-FR"/>
        </w:rPr>
        <w:t>1 poste à temps complet d’animateur des ACM pour une durée de 3 mois</w:t>
      </w:r>
    </w:p>
    <w:p w14:paraId="1511C755" w14:textId="77777777" w:rsidR="009A63F4" w:rsidRPr="00A13453" w:rsidRDefault="009A63F4" w:rsidP="009A63F4">
      <w:pPr>
        <w:rPr>
          <w:rFonts w:ascii="Arial" w:eastAsia="Times New Roman" w:hAnsi="Arial" w:cs="Arial"/>
          <w:lang w:eastAsia="fr-FR"/>
        </w:rPr>
      </w:pPr>
    </w:p>
    <w:p w14:paraId="6618CE16"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 xml:space="preserve">Les conditions de qualification sont définies règlementairement et correspondent au grade statutaire retenu. </w:t>
      </w:r>
    </w:p>
    <w:p w14:paraId="60A70366" w14:textId="77777777" w:rsidR="009A63F4" w:rsidRPr="00A13453" w:rsidRDefault="009A63F4" w:rsidP="009A63F4">
      <w:pPr>
        <w:ind w:left="1410" w:hanging="1410"/>
        <w:rPr>
          <w:rFonts w:ascii="Arial" w:eastAsia="Times New Roman" w:hAnsi="Arial" w:cs="Arial"/>
          <w:u w:val="single"/>
          <w:lang w:eastAsia="fr-FR"/>
        </w:rPr>
      </w:pPr>
    </w:p>
    <w:p w14:paraId="023A3EFE" w14:textId="77777777" w:rsidR="009A63F4" w:rsidRPr="00A13453" w:rsidRDefault="009A63F4" w:rsidP="009A63F4">
      <w:pPr>
        <w:rPr>
          <w:rFonts w:ascii="Arial" w:eastAsia="Times New Roman" w:hAnsi="Arial" w:cs="Arial"/>
          <w:u w:val="single"/>
          <w:lang w:eastAsia="fr-FR"/>
        </w:rPr>
      </w:pPr>
      <w:r w:rsidRPr="00A13453">
        <w:rPr>
          <w:rFonts w:ascii="Arial" w:eastAsia="Times New Roman" w:hAnsi="Arial" w:cs="Arial"/>
          <w:lang w:eastAsia="fr-FR"/>
        </w:rPr>
        <w:t xml:space="preserve">S'il ne peut être pourvu par un fonctionnaire, les fonctions peuvent être exercées par un agent contractuel, dans les conditions fixées à l'article 3 et suivant de la Loi n° 84-53 du 26 janvier 1984. </w:t>
      </w:r>
    </w:p>
    <w:p w14:paraId="0F8F4F13" w14:textId="77777777" w:rsidR="009A63F4" w:rsidRPr="00A13453" w:rsidRDefault="009A63F4" w:rsidP="009A63F4">
      <w:pPr>
        <w:ind w:left="1410" w:hanging="1410"/>
        <w:rPr>
          <w:rFonts w:ascii="Arial" w:eastAsia="Times New Roman" w:hAnsi="Arial" w:cs="Arial"/>
          <w:u w:val="single"/>
          <w:lang w:eastAsia="fr-FR"/>
        </w:rPr>
      </w:pPr>
    </w:p>
    <w:p w14:paraId="07D9333F"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Les crédits nécessaires sont prévus au Budget Principal 2020, chapitre 012 et Budget Enfance 2020, chapitre 012.</w:t>
      </w:r>
    </w:p>
    <w:p w14:paraId="328FA9DD" w14:textId="77777777" w:rsidR="009A63F4" w:rsidRDefault="009A63F4" w:rsidP="009A63F4">
      <w:pPr>
        <w:rPr>
          <w:rFonts w:ascii="Arial" w:eastAsia="Times New Roman" w:hAnsi="Arial" w:cs="Arial"/>
          <w:lang w:eastAsia="fr-FR"/>
        </w:rPr>
      </w:pPr>
    </w:p>
    <w:p w14:paraId="0F888330" w14:textId="329F06DD" w:rsidR="009A63F4" w:rsidRPr="00AA5B8D" w:rsidRDefault="009A63F4" w:rsidP="009A63F4">
      <w:pPr>
        <w:jc w:val="left"/>
        <w:rPr>
          <w:rFonts w:ascii="Arial" w:eastAsia="Times New Roman" w:hAnsi="Arial" w:cs="Arial"/>
          <w:b/>
          <w:lang w:eastAsia="fr-FR"/>
        </w:rPr>
      </w:pPr>
      <w:r w:rsidRPr="00AA5B8D">
        <w:rPr>
          <w:rFonts w:ascii="Arial" w:eastAsia="Times New Roman" w:hAnsi="Arial" w:cs="Arial"/>
          <w:b/>
          <w:bCs/>
          <w:lang w:eastAsia="fr-FR"/>
        </w:rPr>
        <w:t>Le Conseil communautaire, a</w:t>
      </w:r>
      <w:r w:rsidRPr="00AA5B8D">
        <w:rPr>
          <w:rFonts w:ascii="Arial" w:eastAsia="Times New Roman" w:hAnsi="Arial" w:cs="Arial"/>
          <w:b/>
          <w:lang w:eastAsia="fr-FR"/>
        </w:rPr>
        <w:t>près en avoir délibéré,</w:t>
      </w:r>
      <w:r w:rsidR="00A1231F" w:rsidRPr="00AA5B8D">
        <w:rPr>
          <w:rFonts w:ascii="Arial" w:hAnsi="Arial" w:cs="Arial"/>
          <w:b/>
        </w:rPr>
        <w:t xml:space="preserve"> autorise </w:t>
      </w:r>
      <w:r w:rsidR="00A1231F" w:rsidRPr="00AA5B8D">
        <w:rPr>
          <w:rFonts w:ascii="Arial" w:hAnsi="Arial" w:cs="Arial"/>
          <w:b/>
        </w:rPr>
        <w:t>à l’unanimité</w:t>
      </w:r>
      <w:r w:rsidR="00A1231F" w:rsidRPr="00AA5B8D">
        <w:rPr>
          <w:rFonts w:ascii="Arial" w:eastAsia="Times New Roman" w:hAnsi="Arial" w:cs="Arial"/>
          <w:b/>
          <w:lang w:eastAsia="fr-FR"/>
        </w:rPr>
        <w:t xml:space="preserve"> </w:t>
      </w:r>
      <w:r w:rsidRPr="00AA5B8D">
        <w:rPr>
          <w:rFonts w:ascii="Arial" w:eastAsia="Times New Roman" w:hAnsi="Arial" w:cs="Arial"/>
          <w:b/>
          <w:lang w:eastAsia="fr-FR"/>
        </w:rPr>
        <w:t>le Président à créer les postes ci-après :</w:t>
      </w:r>
    </w:p>
    <w:p w14:paraId="031D7D1E" w14:textId="77777777" w:rsidR="009A63F4" w:rsidRPr="00A13453" w:rsidRDefault="009A63F4" w:rsidP="009A63F4">
      <w:pPr>
        <w:rPr>
          <w:rFonts w:ascii="Arial" w:eastAsia="Times New Roman" w:hAnsi="Arial" w:cs="Arial"/>
          <w:lang w:eastAsia="fr-FR"/>
        </w:rPr>
      </w:pPr>
    </w:p>
    <w:p w14:paraId="1D558F9D"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u w:val="single"/>
          <w:lang w:eastAsia="fr-FR"/>
        </w:rPr>
        <w:t>Emplois permanents</w:t>
      </w:r>
      <w:r w:rsidRPr="00A13453">
        <w:rPr>
          <w:rFonts w:ascii="Arial" w:eastAsia="Times New Roman" w:hAnsi="Arial" w:cs="Arial"/>
          <w:lang w:eastAsia="fr-FR"/>
        </w:rPr>
        <w:t> :</w:t>
      </w:r>
    </w:p>
    <w:p w14:paraId="767337DA" w14:textId="77777777" w:rsidR="009A63F4" w:rsidRPr="00A13453" w:rsidRDefault="009A63F4" w:rsidP="009A63F4">
      <w:pPr>
        <w:rPr>
          <w:rFonts w:ascii="Arial" w:eastAsia="Times New Roman" w:hAnsi="Arial" w:cs="Arial"/>
          <w:lang w:eastAsia="fr-FR"/>
        </w:rPr>
      </w:pPr>
    </w:p>
    <w:p w14:paraId="3D32916B"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Dans l’éventualité d’avancements de grades :</w:t>
      </w:r>
    </w:p>
    <w:p w14:paraId="58018D03" w14:textId="77777777" w:rsidR="009A63F4" w:rsidRPr="00A13453" w:rsidRDefault="009A63F4" w:rsidP="009A63F4">
      <w:pPr>
        <w:rPr>
          <w:rFonts w:ascii="Arial" w:eastAsia="Times New Roman" w:hAnsi="Arial" w:cs="Arial"/>
          <w:lang w:eastAsia="fr-FR"/>
        </w:rPr>
      </w:pPr>
    </w:p>
    <w:p w14:paraId="4E8B8F72" w14:textId="77777777" w:rsidR="009A63F4" w:rsidRPr="00A13453" w:rsidRDefault="009A63F4" w:rsidP="009A63F4">
      <w:pPr>
        <w:numPr>
          <w:ilvl w:val="0"/>
          <w:numId w:val="12"/>
        </w:numPr>
        <w:ind w:left="360"/>
        <w:contextualSpacing/>
        <w:jc w:val="left"/>
        <w:rPr>
          <w:rFonts w:ascii="Arial" w:eastAsia="Times New Roman" w:hAnsi="Arial" w:cs="Arial"/>
          <w:lang w:eastAsia="fr-FR"/>
        </w:rPr>
      </w:pPr>
      <w:r w:rsidRPr="00A13453">
        <w:rPr>
          <w:rFonts w:ascii="Arial" w:eastAsia="Times New Roman" w:hAnsi="Arial" w:cs="Arial"/>
          <w:lang w:eastAsia="fr-FR"/>
        </w:rPr>
        <w:t>1 rédacteur territorial principal de 1</w:t>
      </w:r>
      <w:r w:rsidRPr="00A13453">
        <w:rPr>
          <w:rFonts w:ascii="Arial" w:eastAsia="Times New Roman" w:hAnsi="Arial" w:cs="Arial"/>
          <w:vertAlign w:val="superscript"/>
          <w:lang w:eastAsia="fr-FR"/>
        </w:rPr>
        <w:t>ère</w:t>
      </w:r>
      <w:r w:rsidRPr="00A13453">
        <w:rPr>
          <w:rFonts w:ascii="Arial" w:eastAsia="Times New Roman" w:hAnsi="Arial" w:cs="Arial"/>
          <w:lang w:eastAsia="fr-FR"/>
        </w:rPr>
        <w:t xml:space="preserve"> classe à temps complet</w:t>
      </w:r>
    </w:p>
    <w:p w14:paraId="5B0ADCB5" w14:textId="77777777" w:rsidR="009A63F4" w:rsidRPr="00A13453" w:rsidRDefault="009A63F4" w:rsidP="009A63F4">
      <w:pPr>
        <w:numPr>
          <w:ilvl w:val="0"/>
          <w:numId w:val="12"/>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administratif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(28/35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4AC1F2DB" w14:textId="77777777" w:rsidR="009A63F4" w:rsidRPr="00A13453" w:rsidRDefault="009A63F4" w:rsidP="009A63F4">
      <w:pPr>
        <w:numPr>
          <w:ilvl w:val="0"/>
          <w:numId w:val="12"/>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technique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complet</w:t>
      </w:r>
    </w:p>
    <w:p w14:paraId="0D8E9301" w14:textId="77777777" w:rsidR="009A63F4" w:rsidRPr="00A13453" w:rsidRDefault="009A63F4" w:rsidP="009A63F4">
      <w:pPr>
        <w:numPr>
          <w:ilvl w:val="0"/>
          <w:numId w:val="11"/>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technique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(25/35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31AA3FDE" w14:textId="77777777" w:rsidR="009A63F4" w:rsidRPr="00A13453" w:rsidRDefault="009A63F4" w:rsidP="009A63F4">
      <w:pPr>
        <w:numPr>
          <w:ilvl w:val="0"/>
          <w:numId w:val="11"/>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technique territorial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(18/35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6B60EB75" w14:textId="77777777" w:rsidR="009A63F4" w:rsidRPr="00A13453" w:rsidRDefault="009A63F4" w:rsidP="009A63F4">
      <w:pPr>
        <w:numPr>
          <w:ilvl w:val="0"/>
          <w:numId w:val="11"/>
        </w:numPr>
        <w:ind w:left="360"/>
        <w:contextualSpacing/>
        <w:jc w:val="left"/>
        <w:rPr>
          <w:rFonts w:ascii="Arial" w:eastAsia="Times New Roman" w:hAnsi="Arial" w:cs="Arial"/>
          <w:lang w:eastAsia="fr-FR"/>
        </w:rPr>
      </w:pPr>
      <w:r w:rsidRPr="00A13453">
        <w:rPr>
          <w:rFonts w:ascii="Arial" w:eastAsia="Times New Roman" w:hAnsi="Arial" w:cs="Arial"/>
          <w:lang w:eastAsia="fr-FR"/>
        </w:rPr>
        <w:t>1 adjoint territorial d’animation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 à temps non complet (32/35</w:t>
      </w:r>
      <w:r w:rsidRPr="00A13453">
        <w:rPr>
          <w:rFonts w:ascii="Arial" w:eastAsia="Times New Roman" w:hAnsi="Arial" w:cs="Arial"/>
          <w:vertAlign w:val="superscript"/>
          <w:lang w:eastAsia="fr-FR"/>
        </w:rPr>
        <w:t>e</w:t>
      </w:r>
      <w:r w:rsidRPr="00A13453">
        <w:rPr>
          <w:rFonts w:ascii="Arial" w:eastAsia="Times New Roman" w:hAnsi="Arial" w:cs="Arial"/>
          <w:lang w:eastAsia="fr-FR"/>
        </w:rPr>
        <w:t>)</w:t>
      </w:r>
    </w:p>
    <w:p w14:paraId="0035D01C" w14:textId="77777777" w:rsidR="009A63F4" w:rsidRPr="00A13453" w:rsidRDefault="009A63F4" w:rsidP="009A63F4">
      <w:pPr>
        <w:rPr>
          <w:rFonts w:ascii="Arial" w:eastAsia="Times New Roman" w:hAnsi="Arial" w:cs="Arial"/>
          <w:lang w:eastAsia="fr-FR"/>
        </w:rPr>
      </w:pPr>
    </w:p>
    <w:p w14:paraId="2B7D652A"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Pour pourvoir à l’emploi de responsable de médiathèque :</w:t>
      </w:r>
    </w:p>
    <w:p w14:paraId="049ECF6F" w14:textId="77777777" w:rsidR="009A63F4" w:rsidRPr="00A13453" w:rsidRDefault="009A63F4" w:rsidP="009A63F4">
      <w:pPr>
        <w:rPr>
          <w:rFonts w:ascii="Arial" w:eastAsia="Times New Roman" w:hAnsi="Arial" w:cs="Arial"/>
          <w:lang w:eastAsia="fr-FR"/>
        </w:rPr>
      </w:pPr>
    </w:p>
    <w:p w14:paraId="5B8888A6"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1 assistant territorial de conservation du patrimoine et des bibliothèques principal de 1</w:t>
      </w:r>
      <w:r w:rsidRPr="00A13453">
        <w:rPr>
          <w:rFonts w:ascii="Arial" w:eastAsia="Times New Roman" w:hAnsi="Arial" w:cs="Arial"/>
          <w:vertAlign w:val="superscript"/>
          <w:lang w:eastAsia="fr-FR"/>
        </w:rPr>
        <w:t>ère</w:t>
      </w:r>
      <w:r w:rsidRPr="00A13453">
        <w:rPr>
          <w:rFonts w:ascii="Arial" w:eastAsia="Times New Roman" w:hAnsi="Arial" w:cs="Arial"/>
          <w:lang w:eastAsia="fr-FR"/>
        </w:rPr>
        <w:t xml:space="preserve"> classe</w:t>
      </w:r>
    </w:p>
    <w:p w14:paraId="1FEF3268"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1 assistant territorial de conservation du patrimoine et des bibliothèques principal de 2</w:t>
      </w:r>
      <w:r w:rsidRPr="00A13453">
        <w:rPr>
          <w:rFonts w:ascii="Arial" w:eastAsia="Times New Roman" w:hAnsi="Arial" w:cs="Arial"/>
          <w:vertAlign w:val="superscript"/>
          <w:lang w:eastAsia="fr-FR"/>
        </w:rPr>
        <w:t>ème</w:t>
      </w:r>
      <w:r w:rsidRPr="00A13453">
        <w:rPr>
          <w:rFonts w:ascii="Arial" w:eastAsia="Times New Roman" w:hAnsi="Arial" w:cs="Arial"/>
          <w:lang w:eastAsia="fr-FR"/>
        </w:rPr>
        <w:t xml:space="preserve"> classe</w:t>
      </w:r>
    </w:p>
    <w:p w14:paraId="366D7B0D"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 xml:space="preserve">1 assistant territorial de conservation du patrimoine et des bibliothèques </w:t>
      </w:r>
    </w:p>
    <w:p w14:paraId="21166F33" w14:textId="77777777" w:rsidR="009A63F4" w:rsidRPr="00A13453" w:rsidRDefault="009A63F4" w:rsidP="009A63F4">
      <w:pPr>
        <w:rPr>
          <w:rFonts w:ascii="Arial" w:eastAsia="Times New Roman" w:hAnsi="Arial" w:cs="Arial"/>
          <w:lang w:eastAsia="fr-FR"/>
        </w:rPr>
      </w:pPr>
    </w:p>
    <w:p w14:paraId="74B4CA52"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Pour renforcer le service Enfance :</w:t>
      </w:r>
    </w:p>
    <w:p w14:paraId="56C2A0FA" w14:textId="77777777" w:rsidR="009A63F4" w:rsidRPr="00A13453" w:rsidRDefault="009A63F4" w:rsidP="009A63F4">
      <w:pPr>
        <w:rPr>
          <w:rFonts w:ascii="Arial" w:eastAsia="Times New Roman" w:hAnsi="Arial" w:cs="Arial"/>
          <w:lang w:eastAsia="fr-FR"/>
        </w:rPr>
      </w:pPr>
    </w:p>
    <w:p w14:paraId="03A673F6" w14:textId="77777777" w:rsidR="009A63F4" w:rsidRPr="00A13453" w:rsidRDefault="009A63F4" w:rsidP="009A63F4">
      <w:pPr>
        <w:numPr>
          <w:ilvl w:val="0"/>
          <w:numId w:val="13"/>
        </w:numPr>
        <w:contextualSpacing/>
        <w:jc w:val="left"/>
        <w:rPr>
          <w:rFonts w:ascii="Arial" w:eastAsia="Times New Roman" w:hAnsi="Arial" w:cs="Arial"/>
          <w:lang w:eastAsia="fr-FR"/>
        </w:rPr>
      </w:pPr>
      <w:r w:rsidRPr="00A13453">
        <w:rPr>
          <w:rFonts w:ascii="Arial" w:eastAsia="Times New Roman" w:hAnsi="Arial" w:cs="Arial"/>
          <w:lang w:eastAsia="fr-FR"/>
        </w:rPr>
        <w:t>1 adjoint territorial d’animation à temps complet</w:t>
      </w:r>
    </w:p>
    <w:p w14:paraId="23BB4F61" w14:textId="77777777" w:rsidR="009A63F4" w:rsidRPr="00A13453" w:rsidRDefault="009A63F4" w:rsidP="009A63F4">
      <w:pPr>
        <w:rPr>
          <w:rFonts w:ascii="Arial" w:eastAsia="Times New Roman" w:hAnsi="Arial" w:cs="Arial"/>
          <w:lang w:eastAsia="fr-FR"/>
        </w:rPr>
      </w:pPr>
    </w:p>
    <w:p w14:paraId="63E0F9C1"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u w:val="single"/>
          <w:lang w:eastAsia="fr-FR"/>
        </w:rPr>
        <w:t>Emplois non permanents</w:t>
      </w:r>
      <w:r w:rsidRPr="00A13453">
        <w:rPr>
          <w:rFonts w:ascii="Arial" w:eastAsia="Times New Roman" w:hAnsi="Arial" w:cs="Arial"/>
          <w:lang w:eastAsia="fr-FR"/>
        </w:rPr>
        <w:t> :</w:t>
      </w:r>
    </w:p>
    <w:p w14:paraId="48DA3FD3" w14:textId="77777777" w:rsidR="009A63F4" w:rsidRPr="00A13453" w:rsidRDefault="009A63F4" w:rsidP="009A63F4">
      <w:pPr>
        <w:jc w:val="left"/>
        <w:rPr>
          <w:rFonts w:ascii="Arial" w:eastAsia="Times New Roman" w:hAnsi="Arial" w:cs="Arial"/>
          <w:sz w:val="20"/>
          <w:szCs w:val="20"/>
          <w:lang w:eastAsia="fr-FR"/>
        </w:rPr>
      </w:pPr>
    </w:p>
    <w:p w14:paraId="77CF4BE7"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 xml:space="preserve">L’article 3 de la Loi n° 84-53 du 26 janvier 1984, précise qu’il est possible de recruter temporairement des agents contractuels sur des emplois non permanents pour faire face à un besoin lié à « un accroissement temporaire d’activité, pour une durée maximale de 12 mois, ou un accroissement saisonnier d’activité, pour une durée maximale de 6 mois. </w:t>
      </w:r>
    </w:p>
    <w:p w14:paraId="669FDD58" w14:textId="77777777" w:rsidR="009A63F4" w:rsidRPr="00A13453" w:rsidRDefault="009A63F4" w:rsidP="009A63F4">
      <w:pPr>
        <w:rPr>
          <w:rFonts w:ascii="Arial" w:eastAsia="Times New Roman" w:hAnsi="Arial" w:cs="Arial"/>
          <w:lang w:eastAsia="fr-FR"/>
        </w:rPr>
      </w:pPr>
    </w:p>
    <w:p w14:paraId="1DFB5FB3" w14:textId="77777777" w:rsidR="009A63F4" w:rsidRPr="00A13453" w:rsidRDefault="009A63F4" w:rsidP="009A63F4">
      <w:pPr>
        <w:rPr>
          <w:rFonts w:ascii="Arial" w:eastAsia="Times New Roman" w:hAnsi="Arial" w:cs="Arial"/>
          <w:lang w:eastAsia="fr-FR"/>
        </w:rPr>
      </w:pPr>
      <w:r w:rsidRPr="00A13453">
        <w:rPr>
          <w:rFonts w:ascii="Arial" w:eastAsia="Times New Roman" w:hAnsi="Arial" w:cs="Arial"/>
          <w:lang w:eastAsia="fr-FR"/>
        </w:rPr>
        <w:t>Ainsi, il est nécessaire de créer les contrats ci-après, pour accroissement temporaire d’activité au sein du service Enfance :</w:t>
      </w:r>
    </w:p>
    <w:p w14:paraId="4F930AA0" w14:textId="77777777" w:rsidR="009A63F4" w:rsidRPr="00A13453" w:rsidRDefault="009A63F4" w:rsidP="009A63F4">
      <w:pPr>
        <w:rPr>
          <w:rFonts w:ascii="Arial" w:eastAsia="Times New Roman" w:hAnsi="Arial" w:cs="Arial"/>
          <w:lang w:eastAsia="fr-FR"/>
        </w:rPr>
      </w:pPr>
    </w:p>
    <w:p w14:paraId="570B8998" w14:textId="77777777" w:rsidR="009A63F4" w:rsidRPr="00A13453" w:rsidRDefault="009A63F4" w:rsidP="009A63F4">
      <w:pPr>
        <w:numPr>
          <w:ilvl w:val="0"/>
          <w:numId w:val="14"/>
        </w:numPr>
        <w:contextualSpacing/>
        <w:jc w:val="left"/>
        <w:rPr>
          <w:rFonts w:ascii="Arial" w:eastAsia="Times New Roman" w:hAnsi="Arial" w:cs="Arial"/>
          <w:lang w:eastAsia="fr-FR"/>
        </w:rPr>
      </w:pPr>
      <w:r w:rsidRPr="00A13453">
        <w:rPr>
          <w:rFonts w:ascii="Arial" w:eastAsia="Times New Roman" w:hAnsi="Arial" w:cs="Arial"/>
          <w:lang w:eastAsia="fr-FR"/>
        </w:rPr>
        <w:t>2 postes à temps non complet (20/35</w:t>
      </w:r>
      <w:r w:rsidRPr="00A13453">
        <w:rPr>
          <w:rFonts w:ascii="Arial" w:eastAsia="Times New Roman" w:hAnsi="Arial" w:cs="Arial"/>
          <w:vertAlign w:val="superscript"/>
          <w:lang w:eastAsia="fr-FR"/>
        </w:rPr>
        <w:t>e</w:t>
      </w:r>
      <w:r w:rsidRPr="00A13453">
        <w:rPr>
          <w:rFonts w:ascii="Arial" w:eastAsia="Times New Roman" w:hAnsi="Arial" w:cs="Arial"/>
          <w:lang w:eastAsia="fr-FR"/>
        </w:rPr>
        <w:t>) d’animateurs des ACM pour une durée de 6 mois</w:t>
      </w:r>
    </w:p>
    <w:p w14:paraId="70AA7484" w14:textId="77777777" w:rsidR="009A63F4" w:rsidRPr="00A13453" w:rsidRDefault="009A63F4" w:rsidP="009A63F4">
      <w:pPr>
        <w:numPr>
          <w:ilvl w:val="0"/>
          <w:numId w:val="14"/>
        </w:numPr>
        <w:contextualSpacing/>
        <w:jc w:val="left"/>
        <w:rPr>
          <w:rFonts w:ascii="Arial" w:eastAsia="Times New Roman" w:hAnsi="Arial" w:cs="Arial"/>
          <w:lang w:eastAsia="fr-FR"/>
        </w:rPr>
      </w:pPr>
      <w:r w:rsidRPr="00A13453">
        <w:rPr>
          <w:rFonts w:ascii="Arial" w:eastAsia="Times New Roman" w:hAnsi="Arial" w:cs="Arial"/>
          <w:lang w:eastAsia="fr-FR"/>
        </w:rPr>
        <w:t>1 poste à temps complet d’animateur des ACM pour une durée de 3 mois</w:t>
      </w:r>
    </w:p>
    <w:p w14:paraId="5644E629" w14:textId="77777777" w:rsidR="009A63F4" w:rsidRPr="00A13453" w:rsidRDefault="009A63F4" w:rsidP="009A63F4">
      <w:pPr>
        <w:rPr>
          <w:rFonts w:ascii="Arial" w:eastAsia="Times New Roman" w:hAnsi="Arial" w:cs="Arial"/>
          <w:lang w:eastAsia="fr-FR"/>
        </w:rPr>
      </w:pPr>
    </w:p>
    <w:p w14:paraId="2C3E96A0" w14:textId="3479BE59" w:rsidR="009A63F4" w:rsidRPr="009D5EF0" w:rsidRDefault="00A81D1A" w:rsidP="009A63F4">
      <w:pPr>
        <w:rPr>
          <w:rFonts w:ascii="Arial" w:eastAsia="Times New Roman" w:hAnsi="Arial" w:cs="Arial"/>
          <w:b/>
          <w:lang w:eastAsia="fr-FR"/>
        </w:rPr>
      </w:pPr>
      <w:r w:rsidRPr="009D5EF0">
        <w:rPr>
          <w:rFonts w:ascii="Arial" w:eastAsia="Times New Roman" w:hAnsi="Arial" w:cs="Arial"/>
          <w:b/>
          <w:bCs/>
          <w:lang w:eastAsia="fr-FR"/>
        </w:rPr>
        <w:t>Le Conseil communautaire</w:t>
      </w:r>
      <w:r w:rsidRPr="009D5EF0">
        <w:rPr>
          <w:rFonts w:ascii="Arial" w:eastAsia="Times New Roman" w:hAnsi="Arial" w:cs="Arial"/>
          <w:b/>
          <w:bCs/>
          <w:lang w:eastAsia="fr-FR"/>
        </w:rPr>
        <w:t xml:space="preserve"> </w:t>
      </w:r>
      <w:r w:rsidR="009D5EF0">
        <w:rPr>
          <w:rFonts w:ascii="Arial" w:eastAsia="Times New Roman" w:hAnsi="Arial" w:cs="Arial"/>
          <w:b/>
          <w:bCs/>
          <w:lang w:eastAsia="fr-FR"/>
        </w:rPr>
        <w:t>dit</w:t>
      </w:r>
      <w:r w:rsidR="009A63F4" w:rsidRPr="009D5EF0">
        <w:rPr>
          <w:rFonts w:ascii="Arial" w:eastAsia="Times New Roman" w:hAnsi="Arial" w:cs="Arial"/>
          <w:b/>
          <w:lang w:eastAsia="fr-FR"/>
        </w:rPr>
        <w:t xml:space="preserve"> que les crédits nécessaires sont prévus au Budget Principal 2020, chapitre 012 et Budget Enfance 2020, chapitre 012.</w:t>
      </w:r>
    </w:p>
    <w:p w14:paraId="0126AB98" w14:textId="43918F5B" w:rsidR="006B594C" w:rsidRDefault="006B594C" w:rsidP="00853BFD">
      <w:pPr>
        <w:rPr>
          <w:rFonts w:ascii="Arial" w:hAnsi="Arial" w:cs="Arial"/>
        </w:rPr>
      </w:pPr>
    </w:p>
    <w:p w14:paraId="4235652F" w14:textId="15779A30" w:rsidR="006B594C" w:rsidRDefault="006B594C" w:rsidP="00853BFD">
      <w:pPr>
        <w:rPr>
          <w:rFonts w:ascii="Arial" w:hAnsi="Arial" w:cs="Arial"/>
        </w:rPr>
      </w:pPr>
    </w:p>
    <w:p w14:paraId="08BE72F9" w14:textId="77777777" w:rsidR="006020D1" w:rsidRDefault="00A81D1A" w:rsidP="006020D1">
      <w:pPr>
        <w:keepLines/>
        <w:jc w:val="left"/>
        <w:rPr>
          <w:rFonts w:ascii="Arial" w:hAnsi="Arial" w:cs="Arial"/>
          <w:b/>
          <w:lang w:eastAsia="fr-FR"/>
        </w:rPr>
      </w:pPr>
      <w:r>
        <w:rPr>
          <w:rFonts w:ascii="Arial" w:hAnsi="Arial" w:cs="Arial"/>
          <w:b/>
          <w:lang w:eastAsia="fr-FR"/>
        </w:rPr>
        <w:t xml:space="preserve">(DEL20_066) </w:t>
      </w:r>
      <w:r w:rsidR="00BB6942" w:rsidRPr="00717366">
        <w:rPr>
          <w:rFonts w:ascii="Arial" w:hAnsi="Arial" w:cs="Arial"/>
          <w:b/>
          <w:lang w:eastAsia="fr-FR"/>
        </w:rPr>
        <w:t xml:space="preserve">MISE A JOUR DE LA REFACTURATION DES FRAIS DE PERSONNEL ET DE </w:t>
      </w:r>
      <w:r w:rsidR="006020D1">
        <w:rPr>
          <w:rFonts w:ascii="Arial" w:hAnsi="Arial" w:cs="Arial"/>
          <w:b/>
          <w:lang w:eastAsia="fr-FR"/>
        </w:rPr>
        <w:t xml:space="preserve">               </w:t>
      </w:r>
    </w:p>
    <w:p w14:paraId="39B0F33E" w14:textId="74305335" w:rsidR="00BB6942" w:rsidRPr="00717366" w:rsidRDefault="006020D1" w:rsidP="006020D1">
      <w:pPr>
        <w:keepLines/>
        <w:jc w:val="left"/>
        <w:rPr>
          <w:rFonts w:ascii="Arial" w:hAnsi="Arial" w:cs="Arial"/>
          <w:b/>
          <w:lang w:eastAsia="fr-FR"/>
        </w:rPr>
      </w:pPr>
      <w:r>
        <w:rPr>
          <w:rFonts w:ascii="Arial" w:hAnsi="Arial" w:cs="Arial"/>
          <w:b/>
          <w:lang w:eastAsia="fr-FR"/>
        </w:rPr>
        <w:t xml:space="preserve">                       </w:t>
      </w:r>
      <w:r w:rsidR="00BB6942" w:rsidRPr="00717366">
        <w:rPr>
          <w:rFonts w:ascii="Arial" w:hAnsi="Arial" w:cs="Arial"/>
          <w:b/>
          <w:lang w:eastAsia="fr-FR"/>
        </w:rPr>
        <w:t xml:space="preserve">FRAIS GENERAUX PAR LE BUDGET PRINCIPAL AUX BUDGETS ANNEXES </w:t>
      </w:r>
    </w:p>
    <w:p w14:paraId="547052A3" w14:textId="77777777" w:rsidR="00BB6942" w:rsidRPr="00717366" w:rsidRDefault="00BB6942" w:rsidP="00BB6942">
      <w:pPr>
        <w:rPr>
          <w:rFonts w:ascii="Arial" w:hAnsi="Arial" w:cs="Arial"/>
          <w:lang w:eastAsia="fr-FR"/>
        </w:rPr>
      </w:pPr>
    </w:p>
    <w:p w14:paraId="741F0B22" w14:textId="77777777" w:rsidR="00BB6942" w:rsidRPr="00167709" w:rsidRDefault="00BB6942" w:rsidP="00BB6942">
      <w:pPr>
        <w:rPr>
          <w:rFonts w:ascii="Arial" w:hAnsi="Arial" w:cs="Arial"/>
          <w:lang w:eastAsia="fr-FR"/>
        </w:rPr>
      </w:pPr>
      <w:r w:rsidRPr="00167709">
        <w:rPr>
          <w:rFonts w:ascii="Arial" w:hAnsi="Arial" w:cs="Arial"/>
          <w:lang w:eastAsia="fr-FR"/>
        </w:rPr>
        <w:t>Monsieur Cyrille AST, Président de la Communauté de communes de la Vallée de Saint-Amarin, rappelle que les frais de personnel et les frais généraux de la Communauté de Communes doivent être reventilés sur les budgets annexes concernés lorsque les salaires de ces agents sont mandatés sur le budget principal ou que leurs bureaux sont situés au siège.</w:t>
      </w:r>
    </w:p>
    <w:p w14:paraId="65FB01F9" w14:textId="77777777" w:rsidR="00BB6942" w:rsidRPr="00167709" w:rsidRDefault="00BB6942" w:rsidP="00BB6942">
      <w:pPr>
        <w:ind w:left="426"/>
        <w:rPr>
          <w:rFonts w:ascii="Arial" w:hAnsi="Arial" w:cs="Arial"/>
          <w:lang w:eastAsia="fr-FR"/>
        </w:rPr>
      </w:pPr>
    </w:p>
    <w:p w14:paraId="69879994" w14:textId="77777777" w:rsidR="00BB6942" w:rsidRPr="00167709" w:rsidRDefault="00BB6942" w:rsidP="00BB6942">
      <w:pPr>
        <w:rPr>
          <w:rFonts w:ascii="Arial" w:hAnsi="Arial" w:cs="Arial"/>
          <w:u w:val="single"/>
          <w:lang w:eastAsia="fr-FR"/>
        </w:rPr>
      </w:pPr>
      <w:r w:rsidRPr="00167709">
        <w:rPr>
          <w:rFonts w:ascii="Arial" w:hAnsi="Arial" w:cs="Arial"/>
          <w:u w:val="single"/>
          <w:lang w:eastAsia="fr-FR"/>
        </w:rPr>
        <w:t xml:space="preserve">Il ne s’agit en aucun cas de dépenses nouvelles ou supplémentaires, mais d’un suivi des dépenses réelles de fonctionnement, systématiquement apparentes lors de la préparation budgétaire et du vote de chaque budget primitif en début d’année. </w:t>
      </w:r>
    </w:p>
    <w:p w14:paraId="121BA0BB" w14:textId="3AF10E9E" w:rsidR="00BB6942" w:rsidRPr="00167709" w:rsidRDefault="00BB6942" w:rsidP="00BB6942">
      <w:pPr>
        <w:ind w:left="426"/>
        <w:rPr>
          <w:rFonts w:ascii="Arial" w:hAnsi="Arial" w:cs="Arial"/>
          <w:u w:val="single"/>
          <w:lang w:eastAsia="fr-FR"/>
        </w:rPr>
      </w:pPr>
      <w:r w:rsidRPr="00167709">
        <w:rPr>
          <w:rFonts w:ascii="Arial" w:hAnsi="Arial" w:cs="Arial"/>
          <w:noProof/>
          <w:u w:val="single"/>
          <w:lang w:eastAsia="fr-FR"/>
        </w:rPr>
        <mc:AlternateContent>
          <mc:Choice Requires="wps">
            <w:drawing>
              <wp:anchor distT="45720" distB="45720" distL="114300" distR="114300" simplePos="0" relativeHeight="251660288" behindDoc="0" locked="0" layoutInCell="1" allowOverlap="1" wp14:anchorId="4A764AFA" wp14:editId="372732F6">
                <wp:simplePos x="0" y="0"/>
                <wp:positionH relativeFrom="column">
                  <wp:posOffset>133985</wp:posOffset>
                </wp:positionH>
                <wp:positionV relativeFrom="paragraph">
                  <wp:posOffset>314325</wp:posOffset>
                </wp:positionV>
                <wp:extent cx="3524250" cy="1404620"/>
                <wp:effectExtent l="0" t="0" r="1905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solidFill>
                            <a:srgbClr val="000000"/>
                          </a:solidFill>
                          <a:miter lim="800000"/>
                          <a:headEnd/>
                          <a:tailEnd/>
                        </a:ln>
                      </wps:spPr>
                      <wps:txbx>
                        <w:txbxContent>
                          <w:p w14:paraId="2D09569B" w14:textId="77777777" w:rsidR="00BB6942" w:rsidRPr="003737CC" w:rsidRDefault="00BB6942" w:rsidP="00BB6942">
                            <w:pPr>
                              <w:rPr>
                                <w:rFonts w:ascii="Arial" w:hAnsi="Arial" w:cs="Arial"/>
                                <w:b/>
                                <w:color w:val="F79646" w:themeColor="accent6"/>
                                <w:sz w:val="24"/>
                                <w:u w:val="single"/>
                              </w:rPr>
                            </w:pPr>
                            <w:r w:rsidRPr="003737CC">
                              <w:rPr>
                                <w:rFonts w:ascii="Arial" w:hAnsi="Arial" w:cs="Arial"/>
                                <w:b/>
                                <w:color w:val="F79646" w:themeColor="accent6"/>
                                <w:sz w:val="24"/>
                                <w:u w:val="single"/>
                              </w:rPr>
                              <w:t>Vie du budget sur un exercice (une année)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764AFA" id="_x0000_t202" coordsize="21600,21600" o:spt="202" path="m,l,21600r21600,l21600,xe">
                <v:stroke joinstyle="miter"/>
                <v:path gradientshapeok="t" o:connecttype="rect"/>
              </v:shapetype>
              <v:shape id="Zone de texte 2" o:spid="_x0000_s1026" type="#_x0000_t202" style="position:absolute;left:0;text-align:left;margin-left:10.55pt;margin-top:24.75pt;width:27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">
                <v:textbox style="mso-fit-shape-to-text:t">
                  <w:txbxContent>
                    <w:p w14:paraId="2D09569B" w14:textId="77777777" w:rsidR="00BB6942" w:rsidRPr="003737CC" w:rsidRDefault="00BB6942" w:rsidP="00BB6942">
                      <w:pPr>
                        <w:rPr>
                          <w:rFonts w:ascii="Arial" w:hAnsi="Arial" w:cs="Arial"/>
                          <w:b/>
                          <w:color w:val="F79646" w:themeColor="accent6"/>
                          <w:sz w:val="24"/>
                          <w:u w:val="single"/>
                        </w:rPr>
                      </w:pPr>
                      <w:r w:rsidRPr="003737CC">
                        <w:rPr>
                          <w:rFonts w:ascii="Arial" w:hAnsi="Arial" w:cs="Arial"/>
                          <w:b/>
                          <w:color w:val="F79646" w:themeColor="accent6"/>
                          <w:sz w:val="24"/>
                          <w:u w:val="single"/>
                        </w:rPr>
                        <w:t>Vie du budget sur un exercice (une année)</w:t>
                      </w:r>
                    </w:p>
                  </w:txbxContent>
                </v:textbox>
                <w10:wrap type="square"/>
              </v:shape>
            </w:pict>
          </mc:Fallback>
        </mc:AlternateContent>
      </w:r>
    </w:p>
    <w:p w14:paraId="5666AD33" w14:textId="3EF6D2DB" w:rsidR="00BB6942" w:rsidRPr="00167709" w:rsidRDefault="00BB6942" w:rsidP="00BB6942">
      <w:pPr>
        <w:ind w:left="426"/>
        <w:rPr>
          <w:rFonts w:ascii="Arial" w:hAnsi="Arial" w:cs="Arial"/>
          <w:u w:val="single"/>
          <w:lang w:eastAsia="fr-FR"/>
        </w:rPr>
      </w:pPr>
    </w:p>
    <w:p w14:paraId="4694A194" w14:textId="47FBAA91" w:rsidR="00BB6942" w:rsidRPr="00167709" w:rsidRDefault="00BB6942" w:rsidP="00BB6942">
      <w:pPr>
        <w:ind w:left="426"/>
        <w:rPr>
          <w:rFonts w:ascii="Arial" w:hAnsi="Arial" w:cs="Arial"/>
          <w:b/>
          <w:lang w:eastAsia="fr-FR"/>
        </w:rPr>
      </w:pPr>
    </w:p>
    <w:p w14:paraId="4EE19CA1" w14:textId="3F13E3EB" w:rsidR="009876CA" w:rsidRDefault="00A81D1A" w:rsidP="009876CA">
      <w:pPr>
        <w:rPr>
          <w:rFonts w:ascii="Arial" w:hAnsi="Arial" w:cs="Arial"/>
        </w:rPr>
      </w:pPr>
      <w:r w:rsidRPr="00167709">
        <w:rPr>
          <w:rFonts w:ascii="Arial" w:hAnsi="Arial" w:cs="Arial"/>
          <w:noProof/>
          <w:lang w:eastAsia="fr-FR"/>
        </w:rPr>
        <w:lastRenderedPageBreak/>
        <w:drawing>
          <wp:anchor distT="0" distB="0" distL="114300" distR="114300" simplePos="0" relativeHeight="251659264" behindDoc="0" locked="0" layoutInCell="1" allowOverlap="1" wp14:anchorId="75DACE8C" wp14:editId="1156A35E">
            <wp:simplePos x="0" y="0"/>
            <wp:positionH relativeFrom="margin">
              <wp:posOffset>-299720</wp:posOffset>
            </wp:positionH>
            <wp:positionV relativeFrom="margin">
              <wp:posOffset>84455</wp:posOffset>
            </wp:positionV>
            <wp:extent cx="6477000" cy="3429000"/>
            <wp:effectExtent l="0" t="0" r="0" b="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398E30A" w14:textId="5A8D67E8" w:rsidR="00A81D1A" w:rsidRDefault="00A81D1A" w:rsidP="00BB6942">
      <w:pPr>
        <w:rPr>
          <w:rFonts w:ascii="Arial" w:hAnsi="Arial" w:cs="Arial"/>
          <w:lang w:eastAsia="fr-FR"/>
        </w:rPr>
      </w:pPr>
    </w:p>
    <w:p w14:paraId="2947AA0A" w14:textId="2099362C" w:rsidR="00A81D1A" w:rsidRDefault="00A81D1A" w:rsidP="00BB6942">
      <w:pPr>
        <w:rPr>
          <w:rFonts w:ascii="Arial" w:hAnsi="Arial" w:cs="Arial"/>
          <w:lang w:eastAsia="fr-FR"/>
        </w:rPr>
      </w:pPr>
    </w:p>
    <w:p w14:paraId="36A855C5" w14:textId="7F66AC2F" w:rsidR="00A81D1A" w:rsidRDefault="00A81D1A" w:rsidP="00BB6942">
      <w:pPr>
        <w:rPr>
          <w:rFonts w:ascii="Arial" w:hAnsi="Arial" w:cs="Arial"/>
          <w:lang w:eastAsia="fr-FR"/>
        </w:rPr>
      </w:pPr>
    </w:p>
    <w:p w14:paraId="468B8A09" w14:textId="4ED204B1" w:rsidR="00BB6942" w:rsidRPr="00167709" w:rsidRDefault="00F20E40" w:rsidP="00BB6942">
      <w:pPr>
        <w:rPr>
          <w:rFonts w:ascii="Arial" w:hAnsi="Arial" w:cs="Arial"/>
          <w:lang w:eastAsia="fr-FR"/>
        </w:rPr>
      </w:pPr>
      <w:r>
        <w:rPr>
          <w:rFonts w:ascii="Arial" w:hAnsi="Arial" w:cs="Arial"/>
          <w:lang w:eastAsia="fr-FR"/>
        </w:rPr>
        <w:t>Il</w:t>
      </w:r>
      <w:r w:rsidR="00BB6942" w:rsidRPr="00167709">
        <w:rPr>
          <w:rFonts w:ascii="Arial" w:hAnsi="Arial" w:cs="Arial"/>
          <w:lang w:eastAsia="fr-FR"/>
        </w:rPr>
        <w:t xml:space="preserve"> est proposé de mettre à jour pour les exercices à partir de 2020 cette refacturation comme décrit dans le tableau joint en annexe. Les précédents critères de refacturation dataient du 8 décembre 2015 et sont à ce jour obsolètes :</w:t>
      </w:r>
    </w:p>
    <w:p w14:paraId="723B522F" w14:textId="1DEF5424" w:rsidR="00BB6942" w:rsidRPr="00167709" w:rsidRDefault="00BB6942" w:rsidP="00BB6942">
      <w:pPr>
        <w:ind w:left="426"/>
        <w:rPr>
          <w:rFonts w:ascii="Arial" w:hAnsi="Arial" w:cs="Arial"/>
          <w:lang w:eastAsia="fr-FR"/>
        </w:rPr>
      </w:pPr>
    </w:p>
    <w:p w14:paraId="68CCC9E3" w14:textId="07C17593" w:rsidR="00BB6942" w:rsidRPr="00167709" w:rsidRDefault="00BB6942" w:rsidP="00BB6942">
      <w:pPr>
        <w:numPr>
          <w:ilvl w:val="0"/>
          <w:numId w:val="15"/>
        </w:numPr>
        <w:ind w:left="1134"/>
        <w:contextualSpacing/>
        <w:jc w:val="left"/>
        <w:rPr>
          <w:rFonts w:ascii="Arial" w:hAnsi="Arial" w:cs="Arial"/>
          <w:lang w:eastAsia="fr-FR"/>
        </w:rPr>
      </w:pPr>
      <w:r w:rsidRPr="00167709">
        <w:rPr>
          <w:rFonts w:ascii="Arial" w:hAnsi="Arial" w:cs="Arial"/>
          <w:lang w:eastAsia="fr-FR"/>
        </w:rPr>
        <w:t xml:space="preserve">Il convient de mettre à jour les effectifs. Par exemple, il y a 1 ETP supplémentaire au service Eau et Assainissement et, depuis 2015, 2 agents du service Enfance effectuent leurs missions au siège (Responsable du service et assistante du service). </w:t>
      </w:r>
    </w:p>
    <w:p w14:paraId="1369EA33" w14:textId="044C67E9" w:rsidR="00BB6942" w:rsidRPr="00167709" w:rsidRDefault="00BB6942" w:rsidP="00BB6942">
      <w:pPr>
        <w:ind w:left="1134"/>
        <w:contextualSpacing/>
        <w:rPr>
          <w:rFonts w:ascii="Arial" w:hAnsi="Arial" w:cs="Arial"/>
          <w:lang w:eastAsia="fr-FR"/>
        </w:rPr>
      </w:pPr>
    </w:p>
    <w:p w14:paraId="614A6D1C" w14:textId="2CEC7A9E" w:rsidR="00BB6942" w:rsidRPr="00167709" w:rsidRDefault="00BB6942" w:rsidP="00BB6942">
      <w:pPr>
        <w:numPr>
          <w:ilvl w:val="0"/>
          <w:numId w:val="15"/>
        </w:numPr>
        <w:ind w:left="1134"/>
        <w:contextualSpacing/>
        <w:jc w:val="left"/>
        <w:rPr>
          <w:rFonts w:ascii="Arial" w:hAnsi="Arial" w:cs="Arial"/>
          <w:lang w:eastAsia="fr-FR"/>
        </w:rPr>
      </w:pPr>
      <w:r w:rsidRPr="00167709">
        <w:rPr>
          <w:rFonts w:ascii="Arial" w:hAnsi="Arial" w:cs="Arial"/>
          <w:lang w:eastAsia="fr-FR"/>
        </w:rPr>
        <w:t xml:space="preserve">Une révision de la part de l’action du service Finances sur la main d’œuvre forestière doit être opérée car elle était de 1 % initialement alors que dans les fait elle est de       10 %. </w:t>
      </w:r>
    </w:p>
    <w:p w14:paraId="7F48A90E" w14:textId="77777777" w:rsidR="00BB6942" w:rsidRPr="00167709" w:rsidRDefault="00BB6942" w:rsidP="00BB6942">
      <w:pPr>
        <w:ind w:left="1134"/>
        <w:contextualSpacing/>
        <w:jc w:val="left"/>
        <w:rPr>
          <w:rFonts w:ascii="Arial" w:hAnsi="Arial" w:cs="Arial"/>
          <w:lang w:eastAsia="fr-FR"/>
        </w:rPr>
      </w:pPr>
    </w:p>
    <w:p w14:paraId="218A6EC8" w14:textId="20EA706E" w:rsidR="00BB6942" w:rsidRPr="00167709" w:rsidRDefault="00BB6942" w:rsidP="00BB6942">
      <w:pPr>
        <w:numPr>
          <w:ilvl w:val="0"/>
          <w:numId w:val="15"/>
        </w:numPr>
        <w:ind w:left="1134"/>
        <w:contextualSpacing/>
        <w:jc w:val="left"/>
        <w:rPr>
          <w:rFonts w:ascii="Arial" w:hAnsi="Arial" w:cs="Arial"/>
          <w:lang w:eastAsia="fr-FR"/>
        </w:rPr>
      </w:pPr>
      <w:r w:rsidRPr="00167709">
        <w:rPr>
          <w:rFonts w:ascii="Arial" w:hAnsi="Arial" w:cs="Arial"/>
          <w:lang w:eastAsia="fr-FR"/>
        </w:rPr>
        <w:t xml:space="preserve">Il convient également de mettre à jour le poids du service Finances sur l’ensemble des services en fonction du volume de dépenses réelles et non plus en fonction des effectifs car cela reviendrait à dire que l’action du service Finances se limite uniquement au mandatement des paies alors que son travail réel touche toutes les dépenses (personnel, fournitures, etc). </w:t>
      </w:r>
    </w:p>
    <w:p w14:paraId="6B14B79B" w14:textId="28846225" w:rsidR="00BB6942" w:rsidRPr="00167709" w:rsidRDefault="00BB6942" w:rsidP="00BB6942">
      <w:pPr>
        <w:rPr>
          <w:rFonts w:ascii="Arial" w:hAnsi="Arial" w:cs="Arial"/>
          <w:lang w:eastAsia="fr-FR"/>
        </w:rPr>
      </w:pPr>
    </w:p>
    <w:p w14:paraId="14D4A913" w14:textId="77777777" w:rsidR="00BB6942" w:rsidRPr="00167709" w:rsidRDefault="00BB6942" w:rsidP="00BB6942">
      <w:pPr>
        <w:rPr>
          <w:rFonts w:ascii="Arial" w:hAnsi="Arial" w:cs="Arial"/>
          <w:u w:val="single"/>
          <w:lang w:eastAsia="fr-FR"/>
        </w:rPr>
      </w:pPr>
      <w:r w:rsidRPr="00167709">
        <w:rPr>
          <w:rFonts w:ascii="Arial" w:hAnsi="Arial" w:cs="Arial"/>
          <w:u w:val="single"/>
          <w:lang w:eastAsia="fr-FR"/>
        </w:rPr>
        <w:t xml:space="preserve">Les clés de répartition sont les suivantes : </w:t>
      </w:r>
    </w:p>
    <w:p w14:paraId="3D6709CE" w14:textId="77777777" w:rsidR="00BB6942" w:rsidRPr="00167709" w:rsidRDefault="00BB6942" w:rsidP="00BB6942">
      <w:pPr>
        <w:ind w:left="426"/>
        <w:rPr>
          <w:rFonts w:ascii="Arial" w:hAnsi="Arial" w:cs="Arial"/>
          <w:lang w:eastAsia="fr-FR"/>
        </w:rPr>
      </w:pPr>
    </w:p>
    <w:p w14:paraId="34EFFDC0" w14:textId="77777777" w:rsidR="00BB6942" w:rsidRPr="00167709" w:rsidRDefault="00BB6942" w:rsidP="00BB6942">
      <w:pPr>
        <w:rPr>
          <w:rFonts w:ascii="Arial" w:eastAsia="Times New Roman" w:hAnsi="Arial" w:cs="Arial"/>
          <w:lang w:eastAsia="fr-FR"/>
        </w:rPr>
      </w:pPr>
      <w:r w:rsidRPr="00167709">
        <w:rPr>
          <w:rFonts w:ascii="Arial" w:hAnsi="Arial" w:cs="Arial"/>
          <w:lang w:eastAsia="fr-FR"/>
        </w:rPr>
        <w:t xml:space="preserve">1/ Les frais de personnel incluant une </w:t>
      </w:r>
      <w:r w:rsidRPr="00167709">
        <w:rPr>
          <w:rFonts w:ascii="Arial" w:eastAsia="Times New Roman" w:hAnsi="Arial" w:cs="Arial"/>
          <w:lang w:eastAsia="fr-FR"/>
        </w:rPr>
        <w:t>quote-part des assurances, de la médecine du travail et du coût net des tickets-restaurant sur la base du pourcentage des salaires des agents du service dans le total des frais de personnel.</w:t>
      </w:r>
    </w:p>
    <w:p w14:paraId="75E68763" w14:textId="77777777" w:rsidR="00BB6942" w:rsidRPr="00167709" w:rsidRDefault="00BB6942" w:rsidP="00BB6942">
      <w:pPr>
        <w:ind w:left="426"/>
        <w:rPr>
          <w:rFonts w:ascii="Arial" w:eastAsia="Times New Roman" w:hAnsi="Arial" w:cs="Arial"/>
          <w:lang w:eastAsia="fr-FR"/>
        </w:rPr>
      </w:pPr>
    </w:p>
    <w:p w14:paraId="27E4DC99" w14:textId="77777777" w:rsidR="00BB6942" w:rsidRPr="00167709" w:rsidRDefault="00BB6942" w:rsidP="00BB6942">
      <w:pPr>
        <w:rPr>
          <w:rFonts w:ascii="Arial" w:eastAsia="Times New Roman" w:hAnsi="Arial" w:cs="Arial"/>
          <w:lang w:eastAsia="fr-FR"/>
        </w:rPr>
      </w:pPr>
      <w:r w:rsidRPr="00167709">
        <w:rPr>
          <w:rFonts w:ascii="Arial" w:eastAsia="Times New Roman" w:hAnsi="Arial" w:cs="Arial"/>
          <w:lang w:eastAsia="fr-FR"/>
        </w:rPr>
        <w:t xml:space="preserve">2/ Les frais d'Administration générale (chap 012 et 65) </w:t>
      </w:r>
      <w:r w:rsidRPr="00167709">
        <w:rPr>
          <w:rFonts w:ascii="Arial" w:hAnsi="Arial" w:cs="Arial"/>
          <w:lang w:eastAsia="fr-FR"/>
        </w:rPr>
        <w:t>comprennent une</w:t>
      </w:r>
      <w:r w:rsidRPr="00167709">
        <w:rPr>
          <w:rFonts w:ascii="Arial" w:eastAsia="Times New Roman" w:hAnsi="Arial" w:cs="Arial"/>
          <w:lang w:eastAsia="fr-FR"/>
        </w:rPr>
        <w:t xml:space="preserve"> quote-part du coût salarial du DGS et du responsable des RH (fiches de poste ou contrats du service rapporté à au total annuel), du secrétariat/accueil (rapportés à l'effectif présent au siège), des services financiers et 50 % des indemnités des Elus (budget de fonctionnement du service rapporté au total des budgets).</w:t>
      </w:r>
    </w:p>
    <w:p w14:paraId="11EFA856" w14:textId="77777777" w:rsidR="00BB6942" w:rsidRPr="00167709" w:rsidRDefault="00BB6942" w:rsidP="00BB6942">
      <w:pPr>
        <w:ind w:left="426"/>
        <w:rPr>
          <w:rFonts w:ascii="Arial" w:eastAsia="Times New Roman" w:hAnsi="Arial" w:cs="Arial"/>
          <w:lang w:eastAsia="fr-FR"/>
        </w:rPr>
      </w:pPr>
    </w:p>
    <w:p w14:paraId="32199B0C" w14:textId="77777777" w:rsidR="00BB6942" w:rsidRPr="00167709" w:rsidRDefault="00BB6942" w:rsidP="00BB6942">
      <w:pPr>
        <w:rPr>
          <w:rFonts w:ascii="Arial" w:eastAsia="Times New Roman" w:hAnsi="Arial" w:cs="Arial"/>
          <w:lang w:eastAsia="fr-FR"/>
        </w:rPr>
      </w:pPr>
      <w:r w:rsidRPr="00167709">
        <w:rPr>
          <w:rFonts w:ascii="Arial" w:eastAsia="Times New Roman" w:hAnsi="Arial" w:cs="Arial"/>
          <w:lang w:eastAsia="fr-FR"/>
        </w:rPr>
        <w:lastRenderedPageBreak/>
        <w:t>3/ Les frais d'Administration générale (chap 011)</w:t>
      </w:r>
      <w:r w:rsidRPr="00167709">
        <w:rPr>
          <w:rFonts w:ascii="Arial" w:hAnsi="Arial" w:cs="Arial"/>
          <w:lang w:eastAsia="fr-FR"/>
        </w:rPr>
        <w:t xml:space="preserve"> comprennent une</w:t>
      </w:r>
      <w:r w:rsidRPr="00167709">
        <w:rPr>
          <w:rFonts w:ascii="Arial" w:eastAsia="Times New Roman" w:hAnsi="Arial" w:cs="Arial"/>
          <w:lang w:eastAsia="fr-FR"/>
        </w:rPr>
        <w:t xml:space="preserve"> quote-part des dépenses du chap 011 liées au siège de la Communauté de Communes au prorata du nombre d'agents présents au siège.</w:t>
      </w:r>
    </w:p>
    <w:p w14:paraId="7DEDBEB2" w14:textId="79B5DAF0" w:rsidR="00BB6942" w:rsidRPr="00167709" w:rsidRDefault="00BB6942" w:rsidP="00BB6942">
      <w:pPr>
        <w:rPr>
          <w:rFonts w:ascii="Arial" w:hAnsi="Arial" w:cs="Arial"/>
          <w:lang w:eastAsia="fr-FR"/>
        </w:rPr>
      </w:pPr>
    </w:p>
    <w:p w14:paraId="24B9BB43" w14:textId="77777777" w:rsidR="00BB6942" w:rsidRPr="00167709" w:rsidRDefault="00BB6942" w:rsidP="00BB6942">
      <w:pPr>
        <w:rPr>
          <w:rFonts w:ascii="Arial" w:hAnsi="Arial" w:cs="Arial"/>
          <w:lang w:eastAsia="fr-FR"/>
        </w:rPr>
      </w:pPr>
      <w:r w:rsidRPr="00167709">
        <w:rPr>
          <w:rFonts w:ascii="Arial" w:hAnsi="Arial" w:cs="Arial"/>
          <w:lang w:eastAsia="fr-FR"/>
        </w:rPr>
        <w:t xml:space="preserve">La mise à jour de ces critères de refacturation permet donc un meilleur suivi et une meilleure connaissance des dépenses réelles de fonctionnement, service par service, tout en détaillant les dépenses de fonctionnement budgétées chaque année en début d’exercice.  </w:t>
      </w:r>
    </w:p>
    <w:p w14:paraId="4D2316CE" w14:textId="509D1D8D" w:rsidR="00BB6942" w:rsidRPr="00167709" w:rsidRDefault="00BB6942" w:rsidP="00BB6942">
      <w:pPr>
        <w:rPr>
          <w:rFonts w:ascii="Arial" w:hAnsi="Arial" w:cs="Arial"/>
          <w:b/>
          <w:lang w:eastAsia="fr-FR"/>
        </w:rPr>
      </w:pPr>
    </w:p>
    <w:p w14:paraId="25777F55" w14:textId="6DA0B573" w:rsidR="00BB6942" w:rsidRPr="009D5EF0" w:rsidRDefault="00BB6942" w:rsidP="00BB6942">
      <w:pPr>
        <w:rPr>
          <w:rFonts w:ascii="Arial" w:hAnsi="Arial" w:cs="Arial"/>
          <w:b/>
          <w:lang w:eastAsia="fr-FR"/>
        </w:rPr>
      </w:pPr>
      <w:r w:rsidRPr="009D5EF0">
        <w:rPr>
          <w:rFonts w:ascii="Arial" w:hAnsi="Arial" w:cs="Arial"/>
          <w:b/>
          <w:lang w:eastAsia="fr-FR"/>
        </w:rPr>
        <w:t>Le Conseil communautaire,</w:t>
      </w:r>
      <w:r w:rsidR="00F20E40" w:rsidRPr="009D5EF0">
        <w:rPr>
          <w:rFonts w:ascii="Arial" w:hAnsi="Arial" w:cs="Arial"/>
          <w:b/>
          <w:lang w:eastAsia="fr-FR"/>
        </w:rPr>
        <w:t xml:space="preserve"> a</w:t>
      </w:r>
      <w:r w:rsidRPr="009D5EF0">
        <w:rPr>
          <w:rFonts w:ascii="Arial" w:hAnsi="Arial" w:cs="Arial"/>
          <w:b/>
          <w:lang w:eastAsia="fr-FR"/>
        </w:rPr>
        <w:t>près en avoir délibéré</w:t>
      </w:r>
      <w:r w:rsidR="009D5EF0" w:rsidRPr="009D5EF0">
        <w:rPr>
          <w:rFonts w:ascii="Arial" w:hAnsi="Arial" w:cs="Arial"/>
          <w:b/>
          <w:lang w:eastAsia="fr-FR"/>
        </w:rPr>
        <w:t xml:space="preserve">, </w:t>
      </w:r>
      <w:r w:rsidR="009D5EF0" w:rsidRPr="009D5EF0">
        <w:rPr>
          <w:rFonts w:ascii="Arial" w:hAnsi="Arial" w:cs="Arial"/>
          <w:b/>
          <w:lang w:eastAsia="fr-FR"/>
        </w:rPr>
        <w:t xml:space="preserve">décide </w:t>
      </w:r>
      <w:r w:rsidR="009D5EF0" w:rsidRPr="009D5EF0">
        <w:rPr>
          <w:rFonts w:ascii="Arial" w:hAnsi="Arial" w:cs="Arial"/>
          <w:b/>
          <w:lang w:eastAsia="fr-FR"/>
        </w:rPr>
        <w:t>à la majorité absolue</w:t>
      </w:r>
      <w:r w:rsidR="009D5EF0" w:rsidRPr="009D5EF0">
        <w:rPr>
          <w:rFonts w:ascii="Arial" w:hAnsi="Arial" w:cs="Arial"/>
          <w:b/>
        </w:rPr>
        <w:t xml:space="preserve"> avec</w:t>
      </w:r>
      <w:r w:rsidR="009D5EF0" w:rsidRPr="009D5EF0">
        <w:rPr>
          <w:rFonts w:ascii="Arial" w:hAnsi="Arial" w:cs="Arial"/>
          <w:b/>
        </w:rPr>
        <w:t xml:space="preserve"> 33 </w:t>
      </w:r>
      <w:r w:rsidR="009D5EF0" w:rsidRPr="009D5EF0">
        <w:rPr>
          <w:rFonts w:ascii="Arial" w:hAnsi="Arial" w:cs="Arial"/>
          <w:b/>
        </w:rPr>
        <w:t>voix pour</w:t>
      </w:r>
      <w:r w:rsidR="009D5EF0" w:rsidRPr="009D5EF0">
        <w:rPr>
          <w:rFonts w:ascii="Arial" w:hAnsi="Arial" w:cs="Arial"/>
          <w:b/>
        </w:rPr>
        <w:t xml:space="preserve">, 2 </w:t>
      </w:r>
      <w:r w:rsidR="009D5EF0" w:rsidRPr="009D5EF0">
        <w:rPr>
          <w:rFonts w:ascii="Arial" w:hAnsi="Arial" w:cs="Arial"/>
          <w:b/>
        </w:rPr>
        <w:t>voix contre</w:t>
      </w:r>
      <w:r w:rsidR="009D5EF0" w:rsidRPr="009D5EF0">
        <w:rPr>
          <w:rFonts w:ascii="Arial" w:hAnsi="Arial" w:cs="Arial"/>
          <w:b/>
        </w:rPr>
        <w:t xml:space="preserve"> et 1 </w:t>
      </w:r>
      <w:r w:rsidR="009D5EF0" w:rsidRPr="009D5EF0">
        <w:rPr>
          <w:rFonts w:ascii="Arial" w:hAnsi="Arial" w:cs="Arial"/>
          <w:b/>
        </w:rPr>
        <w:t xml:space="preserve">abstention, </w:t>
      </w:r>
      <w:r w:rsidRPr="009D5EF0">
        <w:rPr>
          <w:rFonts w:ascii="Arial" w:hAnsi="Arial" w:cs="Arial"/>
          <w:b/>
          <w:lang w:eastAsia="fr-FR"/>
        </w:rPr>
        <w:t>d’appliquer les modalités de remboursement entre le budget principal et les budgets annexes des frais de personnel et généraux telles que décrites ci-dessus.</w:t>
      </w:r>
    </w:p>
    <w:p w14:paraId="30337CC6" w14:textId="2D4DA8E3" w:rsidR="00BB6942" w:rsidRDefault="00BB6942" w:rsidP="009876CA">
      <w:pPr>
        <w:rPr>
          <w:rFonts w:ascii="Arial" w:hAnsi="Arial" w:cs="Arial"/>
        </w:rPr>
      </w:pPr>
    </w:p>
    <w:p w14:paraId="073063E2" w14:textId="3BED9FDC" w:rsidR="00BB6942" w:rsidRDefault="00BB6942" w:rsidP="009876CA">
      <w:pPr>
        <w:rPr>
          <w:rFonts w:ascii="Arial" w:hAnsi="Arial" w:cs="Arial"/>
        </w:rPr>
      </w:pPr>
    </w:p>
    <w:p w14:paraId="42F66E97" w14:textId="5183B73B" w:rsidR="00BB6942" w:rsidRPr="00717366" w:rsidRDefault="00F20E40" w:rsidP="00BB6942">
      <w:pPr>
        <w:spacing w:after="200" w:line="276" w:lineRule="auto"/>
        <w:ind w:left="2124" w:hanging="2124"/>
        <w:rPr>
          <w:rFonts w:ascii="Arial" w:eastAsia="Times New Roman" w:hAnsi="Arial" w:cs="Arial"/>
          <w:b/>
          <w:bCs/>
          <w:lang w:eastAsia="fr-FR"/>
        </w:rPr>
      </w:pPr>
      <w:r>
        <w:rPr>
          <w:rFonts w:ascii="Arial" w:eastAsia="Times New Roman" w:hAnsi="Arial" w:cs="Arial"/>
          <w:b/>
          <w:lang w:eastAsia="fr-FR"/>
        </w:rPr>
        <w:t xml:space="preserve">(DEL20_067) </w:t>
      </w:r>
      <w:r w:rsidR="00BB6942" w:rsidRPr="00717366">
        <w:rPr>
          <w:rFonts w:ascii="Arial" w:eastAsia="Times New Roman" w:hAnsi="Arial" w:cs="Arial"/>
          <w:b/>
          <w:lang w:eastAsia="fr-FR"/>
        </w:rPr>
        <w:t>HYDRA : SIGNATURE D’UN AVENANT AU CONTRAT DE CREDIT-BAIL</w:t>
      </w:r>
    </w:p>
    <w:p w14:paraId="02FD6037" w14:textId="77777777" w:rsidR="00BB6942" w:rsidRPr="00717366" w:rsidRDefault="00BB6942" w:rsidP="00BB6942">
      <w:pPr>
        <w:spacing w:line="276" w:lineRule="auto"/>
        <w:rPr>
          <w:rFonts w:ascii="Arial" w:eastAsia="Times New Roman" w:hAnsi="Arial" w:cs="Arial"/>
          <w:lang w:eastAsia="fr-FR"/>
        </w:rPr>
      </w:pPr>
      <w:r w:rsidRPr="00717366">
        <w:rPr>
          <w:rFonts w:ascii="Arial" w:eastAsia="Times New Roman" w:hAnsi="Arial" w:cs="Arial"/>
          <w:lang w:eastAsia="fr-FR"/>
        </w:rPr>
        <w:t xml:space="preserve">Monsieur Jacques KARCHER, Vice-Président délégué à l’Urbanisme, à l’aménagement du territoire et au support technique, rappelle les travaux à venir au sein de l’entreprise Hydra à Moosch concernant l’implantation d’une base logistique, permettant ainsi de développer et de pérenniser les produits fabriqués sur le site. En effet, à ce jour, l’entreprise est dépendante de prestataires extérieurs pour sa logistique, notamment du côté de Bitchwiller-lès-Thann. </w:t>
      </w:r>
    </w:p>
    <w:p w14:paraId="4D60CAC9" w14:textId="77777777" w:rsidR="00BB6942" w:rsidRPr="00717366" w:rsidRDefault="00BB6942" w:rsidP="00BB6942">
      <w:pPr>
        <w:spacing w:line="276" w:lineRule="auto"/>
        <w:rPr>
          <w:rFonts w:ascii="Arial" w:eastAsia="Times New Roman" w:hAnsi="Arial" w:cs="Arial"/>
          <w:lang w:eastAsia="fr-FR"/>
        </w:rPr>
      </w:pPr>
    </w:p>
    <w:p w14:paraId="155072B1" w14:textId="77777777" w:rsidR="00BB6942" w:rsidRPr="00717366" w:rsidRDefault="00BB6942" w:rsidP="00BB6942">
      <w:pPr>
        <w:spacing w:line="276" w:lineRule="auto"/>
        <w:rPr>
          <w:rFonts w:ascii="Arial" w:eastAsia="Times New Roman" w:hAnsi="Arial" w:cs="Arial"/>
          <w:lang w:eastAsia="fr-FR"/>
        </w:rPr>
      </w:pPr>
      <w:r w:rsidRPr="00717366">
        <w:rPr>
          <w:rFonts w:ascii="Arial" w:eastAsia="Times New Roman" w:hAnsi="Arial" w:cs="Arial"/>
          <w:lang w:eastAsia="fr-FR"/>
        </w:rPr>
        <w:t xml:space="preserve">A la suite à plusieurs rencontres entre les responsables de l’entreprise Hydra et les élus de la CCVSA, le projet a pu être finalisé. Ainsi, le coût des travaux étant important, il a été décidé que ceux-ci seraient portés par la CCVSA. </w:t>
      </w:r>
    </w:p>
    <w:p w14:paraId="4A4CA979" w14:textId="77777777" w:rsidR="00BB6942" w:rsidRPr="00717366" w:rsidRDefault="00BB6942" w:rsidP="00BB6942">
      <w:pPr>
        <w:spacing w:line="276" w:lineRule="auto"/>
        <w:rPr>
          <w:rFonts w:ascii="Arial" w:eastAsia="Times New Roman" w:hAnsi="Arial" w:cs="Arial"/>
          <w:lang w:eastAsia="fr-FR"/>
        </w:rPr>
      </w:pPr>
    </w:p>
    <w:p w14:paraId="5139CA71" w14:textId="77777777" w:rsidR="00BB6942" w:rsidRDefault="00BB6942" w:rsidP="00BB6942">
      <w:pPr>
        <w:spacing w:line="276" w:lineRule="auto"/>
        <w:rPr>
          <w:rFonts w:ascii="Arial" w:eastAsia="Times New Roman" w:hAnsi="Arial" w:cs="Arial"/>
          <w:lang w:eastAsia="fr-FR"/>
        </w:rPr>
      </w:pPr>
      <w:r w:rsidRPr="00717366">
        <w:rPr>
          <w:rFonts w:ascii="Arial" w:eastAsia="Times New Roman" w:hAnsi="Arial" w:cs="Arial"/>
          <w:lang w:eastAsia="fr-FR"/>
        </w:rPr>
        <w:t xml:space="preserve">Depuis le 13 juin 2018, un crédit-bail est en cours sur le site Hydra de Moosch avec l’entreprise Hydra Beauty and Clean. Seulement, selon les termes dudit crédit-bail, l’entreprise doit assumer tous les travaux d’investissements à venir au même titre qu’un propriétaire traditionnel, la CCVSA ne devant pas intervenir. </w:t>
      </w:r>
    </w:p>
    <w:p w14:paraId="29AB0D17" w14:textId="77777777" w:rsidR="0054442A" w:rsidRDefault="0054442A" w:rsidP="00BB6942">
      <w:pPr>
        <w:spacing w:line="276" w:lineRule="auto"/>
        <w:rPr>
          <w:rFonts w:ascii="Arial" w:eastAsia="Times New Roman" w:hAnsi="Arial" w:cs="Arial"/>
          <w:lang w:eastAsia="fr-FR"/>
        </w:rPr>
      </w:pPr>
    </w:p>
    <w:p w14:paraId="754CB5F8" w14:textId="5B8811AE" w:rsidR="00BB6942" w:rsidRPr="00717366" w:rsidRDefault="00BB6942" w:rsidP="00BB6942">
      <w:pPr>
        <w:spacing w:line="276" w:lineRule="auto"/>
        <w:rPr>
          <w:rFonts w:ascii="Arial" w:eastAsia="Times New Roman" w:hAnsi="Arial" w:cs="Arial"/>
          <w:lang w:eastAsia="fr-FR"/>
        </w:rPr>
      </w:pPr>
      <w:r w:rsidRPr="00717366">
        <w:rPr>
          <w:rFonts w:ascii="Arial" w:eastAsia="Times New Roman" w:hAnsi="Arial" w:cs="Arial"/>
          <w:lang w:eastAsia="fr-FR"/>
        </w:rPr>
        <w:t xml:space="preserve">Or, l’entreprise, bien que parvenant enfin à approcher de l’équilibre, n’a pas les capacités de supporter de tels travaux, malgré l’augmentation du chiffre d’affaires, l’embauche de salariés supplémentaires et l’acquisition de nouvelles machines de production. </w:t>
      </w:r>
    </w:p>
    <w:p w14:paraId="1AEDE514" w14:textId="77777777" w:rsidR="00BB6942" w:rsidRPr="00717366" w:rsidRDefault="00BB6942" w:rsidP="00BB6942">
      <w:pPr>
        <w:spacing w:line="276" w:lineRule="auto"/>
        <w:rPr>
          <w:rFonts w:ascii="Arial" w:eastAsia="Times New Roman" w:hAnsi="Arial" w:cs="Arial"/>
          <w:lang w:eastAsia="fr-FR"/>
        </w:rPr>
      </w:pPr>
    </w:p>
    <w:p w14:paraId="3379FF04" w14:textId="77777777" w:rsidR="00BB6942" w:rsidRPr="00717366" w:rsidRDefault="00BB6942" w:rsidP="00BB6942">
      <w:pPr>
        <w:spacing w:line="276" w:lineRule="auto"/>
        <w:rPr>
          <w:rFonts w:ascii="Arial" w:eastAsia="Times New Roman" w:hAnsi="Arial" w:cs="Arial"/>
          <w:lang w:eastAsia="fr-FR"/>
        </w:rPr>
      </w:pPr>
      <w:r w:rsidRPr="00717366">
        <w:rPr>
          <w:rFonts w:ascii="Arial" w:eastAsia="Times New Roman" w:hAnsi="Arial" w:cs="Arial"/>
          <w:lang w:eastAsia="fr-FR"/>
        </w:rPr>
        <w:t xml:space="preserve">C’est pourquoi, il est proposé une modification du crédit-bail en cours au moyen d’un avenant pour autoriser la CCVSA à intervenir sur les bâtiments concernés par l’opération tout en révisant le loyer à la hausse pour répercuter le coût des travaux à l’entreprise sur le reste de la durée totale du crédit-bail, soit 8 ans. </w:t>
      </w:r>
    </w:p>
    <w:p w14:paraId="6A39129E" w14:textId="77777777" w:rsidR="00BB6942" w:rsidRPr="00717366" w:rsidRDefault="00BB6942" w:rsidP="00BB6942">
      <w:pPr>
        <w:spacing w:line="276" w:lineRule="auto"/>
        <w:rPr>
          <w:rFonts w:ascii="Arial" w:eastAsia="Times New Roman" w:hAnsi="Arial" w:cs="Arial"/>
          <w:lang w:eastAsia="fr-FR"/>
        </w:rPr>
      </w:pPr>
    </w:p>
    <w:p w14:paraId="2A8C3342" w14:textId="77777777" w:rsidR="00BB6942" w:rsidRPr="00717366" w:rsidRDefault="00BB6942" w:rsidP="00BB6942">
      <w:pPr>
        <w:spacing w:line="276" w:lineRule="auto"/>
        <w:rPr>
          <w:rFonts w:ascii="Arial" w:eastAsia="Times New Roman" w:hAnsi="Arial" w:cs="Arial"/>
          <w:lang w:eastAsia="fr-FR"/>
        </w:rPr>
      </w:pPr>
      <w:r w:rsidRPr="00717366">
        <w:rPr>
          <w:rFonts w:ascii="Arial" w:eastAsia="Times New Roman" w:hAnsi="Arial" w:cs="Arial"/>
          <w:lang w:eastAsia="fr-FR"/>
        </w:rPr>
        <w:t xml:space="preserve">En effet, les premiers retours de l’appel d’offres font état d’une opération à 349 000 € HT, avant négociations. Les modalités de modification de l’actuel crédit-bail par avenant sont les suivantes : </w:t>
      </w:r>
    </w:p>
    <w:p w14:paraId="5F97281E" w14:textId="77777777" w:rsidR="00BB6942" w:rsidRPr="00717366" w:rsidRDefault="00BB6942" w:rsidP="00BB6942">
      <w:pPr>
        <w:spacing w:line="276" w:lineRule="auto"/>
        <w:rPr>
          <w:rFonts w:ascii="Arial" w:eastAsia="Times New Roman" w:hAnsi="Arial" w:cs="Arial"/>
          <w:lang w:eastAsia="fr-FR"/>
        </w:rPr>
      </w:pPr>
    </w:p>
    <w:p w14:paraId="44EAE921" w14:textId="77777777" w:rsidR="00BB6942" w:rsidRPr="00717366" w:rsidRDefault="00BB6942" w:rsidP="00BB6942">
      <w:pPr>
        <w:numPr>
          <w:ilvl w:val="0"/>
          <w:numId w:val="16"/>
        </w:numPr>
        <w:spacing w:after="200" w:line="276" w:lineRule="auto"/>
        <w:contextualSpacing/>
        <w:jc w:val="left"/>
        <w:rPr>
          <w:rFonts w:ascii="Arial" w:hAnsi="Arial" w:cs="Arial"/>
        </w:rPr>
      </w:pPr>
      <w:r w:rsidRPr="00717366">
        <w:rPr>
          <w:rFonts w:ascii="Arial" w:hAnsi="Arial" w:cs="Arial"/>
        </w:rPr>
        <w:t xml:space="preserve">Autorisation de la CCVSA à intervenir sur le bâtiment concerné par les aménagements en base logistique uniquement ; </w:t>
      </w:r>
    </w:p>
    <w:p w14:paraId="02FE75DA" w14:textId="77777777" w:rsidR="00BB6942" w:rsidRPr="00717366" w:rsidRDefault="00BB6942" w:rsidP="00BB6942">
      <w:pPr>
        <w:ind w:left="720"/>
        <w:contextualSpacing/>
        <w:rPr>
          <w:rFonts w:ascii="Arial" w:hAnsi="Arial" w:cs="Arial"/>
        </w:rPr>
      </w:pPr>
    </w:p>
    <w:p w14:paraId="76FBDE05" w14:textId="77777777" w:rsidR="00BB6942" w:rsidRPr="00717366" w:rsidRDefault="00BB6942" w:rsidP="00BB6942">
      <w:pPr>
        <w:numPr>
          <w:ilvl w:val="0"/>
          <w:numId w:val="16"/>
        </w:numPr>
        <w:spacing w:after="200" w:line="276" w:lineRule="auto"/>
        <w:contextualSpacing/>
        <w:jc w:val="left"/>
        <w:rPr>
          <w:rFonts w:ascii="Arial" w:hAnsi="Arial" w:cs="Arial"/>
        </w:rPr>
      </w:pPr>
      <w:r w:rsidRPr="00717366">
        <w:rPr>
          <w:rFonts w:ascii="Arial" w:hAnsi="Arial" w:cs="Arial"/>
        </w:rPr>
        <w:t xml:space="preserve">Révision du loyer trimestriel jusqu’à la fin du crédit-bail en cours afin d’absorber le coût de l’emprunt de la CCVSA pour la réalisation desdits travaux : passage de                  11 211 €/trimestre à 13 500 €/trimestre maximum. En effet, le montant de 13 500 € pourrait être revu à la baisse en fonction des négociations à mener sur les appels d’offres.   </w:t>
      </w:r>
    </w:p>
    <w:p w14:paraId="37815E01" w14:textId="77777777" w:rsidR="00BB6942" w:rsidRPr="00717366" w:rsidRDefault="00BB6942" w:rsidP="00BB6942">
      <w:pPr>
        <w:ind w:left="720"/>
        <w:contextualSpacing/>
        <w:rPr>
          <w:rFonts w:ascii="Arial" w:hAnsi="Arial" w:cs="Arial"/>
        </w:rPr>
      </w:pPr>
    </w:p>
    <w:p w14:paraId="79002467" w14:textId="77777777" w:rsidR="00BB6942" w:rsidRPr="00717366" w:rsidRDefault="00BB6942" w:rsidP="00BB6942">
      <w:pPr>
        <w:numPr>
          <w:ilvl w:val="0"/>
          <w:numId w:val="16"/>
        </w:numPr>
        <w:spacing w:after="200" w:line="276" w:lineRule="auto"/>
        <w:contextualSpacing/>
        <w:jc w:val="left"/>
        <w:rPr>
          <w:rFonts w:ascii="Arial" w:hAnsi="Arial" w:cs="Arial"/>
        </w:rPr>
      </w:pPr>
      <w:r w:rsidRPr="00717366">
        <w:rPr>
          <w:rFonts w:ascii="Arial" w:hAnsi="Arial" w:cs="Arial"/>
        </w:rPr>
        <w:t xml:space="preserve">Allongement de la durée totale du crédit-bail de </w:t>
      </w:r>
      <w:r>
        <w:rPr>
          <w:rFonts w:ascii="Arial" w:hAnsi="Arial" w:cs="Arial"/>
        </w:rPr>
        <w:t>7</w:t>
      </w:r>
      <w:r w:rsidRPr="00717366">
        <w:rPr>
          <w:rFonts w:ascii="Arial" w:hAnsi="Arial" w:cs="Arial"/>
        </w:rPr>
        <w:t xml:space="preserve"> années. </w:t>
      </w:r>
    </w:p>
    <w:p w14:paraId="15816DAB" w14:textId="77777777" w:rsidR="00BB6942" w:rsidRPr="00717366" w:rsidRDefault="00BB6942" w:rsidP="00BB6942">
      <w:pPr>
        <w:ind w:left="720"/>
        <w:contextualSpacing/>
        <w:rPr>
          <w:rFonts w:ascii="Arial" w:hAnsi="Arial" w:cs="Arial"/>
        </w:rPr>
      </w:pPr>
    </w:p>
    <w:p w14:paraId="2159027A" w14:textId="77777777" w:rsidR="00BB6942" w:rsidRPr="00717366" w:rsidRDefault="00BB6942" w:rsidP="00BB6942">
      <w:pPr>
        <w:spacing w:after="200" w:line="276" w:lineRule="auto"/>
        <w:jc w:val="left"/>
        <w:rPr>
          <w:rFonts w:ascii="Arial" w:eastAsia="Times New Roman" w:hAnsi="Arial" w:cs="Arial"/>
          <w:lang w:eastAsia="fr-FR"/>
        </w:rPr>
      </w:pPr>
      <w:r w:rsidRPr="00717366">
        <w:rPr>
          <w:rFonts w:ascii="Arial" w:eastAsia="Times New Roman" w:hAnsi="Arial" w:cs="Arial"/>
          <w:lang w:eastAsia="fr-FR"/>
        </w:rPr>
        <w:t xml:space="preserve">Les autres clauses du crédit-bail en cours demeurent inchangées. </w:t>
      </w:r>
    </w:p>
    <w:p w14:paraId="68378E4C" w14:textId="528BEAD4" w:rsidR="00BB6942" w:rsidRPr="00BB6942" w:rsidRDefault="00BB6942" w:rsidP="00BB6942">
      <w:pPr>
        <w:spacing w:after="200" w:line="276" w:lineRule="auto"/>
        <w:rPr>
          <w:rFonts w:ascii="Arial" w:eastAsia="Times New Roman" w:hAnsi="Arial" w:cs="Arial"/>
          <w:lang w:eastAsia="fr-FR"/>
        </w:rPr>
      </w:pPr>
      <w:r w:rsidRPr="00717366">
        <w:rPr>
          <w:rFonts w:ascii="Arial" w:eastAsia="Times New Roman" w:hAnsi="Arial" w:cs="Arial"/>
          <w:lang w:eastAsia="fr-FR"/>
        </w:rPr>
        <w:t xml:space="preserve">Si les élus communautaires sont favorables à la modification de l’actuel crédit-bail selon les modalités évoquées ci-dessus, alors le marché pourra être attribué au Bureau communautaire du 28 octobre pour un démarrage des travaux courant seconde moitié de novembre 2020. </w:t>
      </w:r>
    </w:p>
    <w:p w14:paraId="1B87F157" w14:textId="69E3F615" w:rsidR="00BB6942" w:rsidRPr="00E4271B" w:rsidRDefault="00BB6942" w:rsidP="00BB6942">
      <w:pPr>
        <w:rPr>
          <w:rFonts w:ascii="Arial" w:hAnsi="Arial" w:cs="Arial"/>
          <w:bCs/>
        </w:rPr>
      </w:pPr>
      <w:r w:rsidRPr="00F20E40">
        <w:rPr>
          <w:rFonts w:ascii="Arial" w:hAnsi="Arial" w:cs="Arial"/>
          <w:bCs/>
        </w:rPr>
        <w:t xml:space="preserve">Le Conseil communautaire, </w:t>
      </w:r>
      <w:r w:rsidR="00F20E40" w:rsidRPr="00F20E40">
        <w:rPr>
          <w:rFonts w:ascii="Arial" w:hAnsi="Arial" w:cs="Arial"/>
          <w:bCs/>
        </w:rPr>
        <w:t>valide</w:t>
      </w:r>
      <w:r w:rsidR="00F20E40">
        <w:rPr>
          <w:rFonts w:ascii="Arial" w:hAnsi="Arial" w:cs="Arial"/>
          <w:b/>
          <w:bCs/>
        </w:rPr>
        <w:t xml:space="preserve"> </w:t>
      </w:r>
      <w:r w:rsidRPr="00E4271B">
        <w:rPr>
          <w:rFonts w:ascii="Arial" w:hAnsi="Arial" w:cs="Arial"/>
          <w:bCs/>
        </w:rPr>
        <w:t xml:space="preserve">la rédaction d’un avenant au crédit-bail en cours avec l’entreprise Hydra </w:t>
      </w:r>
      <w:r>
        <w:rPr>
          <w:rFonts w:ascii="Arial" w:hAnsi="Arial" w:cs="Arial"/>
        </w:rPr>
        <w:t>Beauty and Clean</w:t>
      </w:r>
      <w:r w:rsidRPr="00E4271B">
        <w:rPr>
          <w:rFonts w:ascii="Arial" w:hAnsi="Arial" w:cs="Arial"/>
          <w:bCs/>
        </w:rPr>
        <w:t xml:space="preserve"> selon les modalités évoquées ci-dessus. </w:t>
      </w:r>
    </w:p>
    <w:p w14:paraId="49426355" w14:textId="77777777" w:rsidR="00BB6942" w:rsidRDefault="00BB6942" w:rsidP="00BB6942">
      <w:pPr>
        <w:rPr>
          <w:rFonts w:ascii="Arial" w:hAnsi="Arial" w:cs="Arial"/>
          <w:b/>
          <w:bCs/>
        </w:rPr>
      </w:pPr>
    </w:p>
    <w:p w14:paraId="12E98DB9" w14:textId="19951ADD" w:rsidR="00BB6942" w:rsidRPr="009D5EF0" w:rsidRDefault="00F20E40" w:rsidP="00BB6942">
      <w:pPr>
        <w:rPr>
          <w:rFonts w:ascii="Arial" w:hAnsi="Arial" w:cs="Arial"/>
          <w:b/>
        </w:rPr>
      </w:pPr>
      <w:r w:rsidRPr="009D5EF0">
        <w:rPr>
          <w:rFonts w:ascii="Arial" w:hAnsi="Arial" w:cs="Arial"/>
          <w:b/>
          <w:bCs/>
        </w:rPr>
        <w:t>Le Conseil communautaire</w:t>
      </w:r>
      <w:r w:rsidRPr="009D5EF0">
        <w:rPr>
          <w:rFonts w:ascii="Arial" w:hAnsi="Arial" w:cs="Arial"/>
          <w:b/>
          <w:bCs/>
        </w:rPr>
        <w:t xml:space="preserve"> autorise</w:t>
      </w:r>
      <w:r w:rsidR="00BB6942" w:rsidRPr="009D5EF0">
        <w:rPr>
          <w:rFonts w:ascii="Arial" w:hAnsi="Arial" w:cs="Arial"/>
          <w:b/>
          <w:bCs/>
        </w:rPr>
        <w:t xml:space="preserve"> le Président, ou son représentant, à signer ledit avenant aux conditions évoquées ci-dessus. </w:t>
      </w:r>
    </w:p>
    <w:p w14:paraId="35848227" w14:textId="27D9A9D2" w:rsidR="009366A7" w:rsidRDefault="009366A7" w:rsidP="00853BFD">
      <w:pPr>
        <w:rPr>
          <w:rFonts w:ascii="Arial" w:hAnsi="Arial" w:cs="Arial"/>
        </w:rPr>
      </w:pPr>
    </w:p>
    <w:p w14:paraId="72F163C4" w14:textId="4B0C47E3" w:rsidR="00BC2B9F" w:rsidRDefault="00BC2B9F" w:rsidP="00853BFD">
      <w:pPr>
        <w:rPr>
          <w:rFonts w:ascii="Arial" w:hAnsi="Arial" w:cs="Arial"/>
        </w:rPr>
      </w:pPr>
    </w:p>
    <w:p w14:paraId="530DFF78" w14:textId="77777777" w:rsidR="006020D1" w:rsidRDefault="00F20E40" w:rsidP="009D5EF0">
      <w:pPr>
        <w:rPr>
          <w:rFonts w:ascii="Arial" w:hAnsi="Arial" w:cs="Arial"/>
          <w:b/>
        </w:rPr>
      </w:pPr>
      <w:r>
        <w:rPr>
          <w:rFonts w:ascii="Arial" w:hAnsi="Arial" w:cs="Arial"/>
          <w:b/>
        </w:rPr>
        <w:t xml:space="preserve">(DEL20_068) </w:t>
      </w:r>
      <w:r w:rsidR="00BB6942" w:rsidRPr="00717366">
        <w:rPr>
          <w:rFonts w:ascii="Arial" w:hAnsi="Arial" w:cs="Arial"/>
          <w:b/>
        </w:rPr>
        <w:t xml:space="preserve">CHOIX DU MODE DE GESTION DES SERVICES </w:t>
      </w:r>
      <w:r w:rsidR="00BB6942">
        <w:rPr>
          <w:rFonts w:ascii="Arial" w:hAnsi="Arial" w:cs="Arial"/>
          <w:b/>
        </w:rPr>
        <w:t xml:space="preserve">PUBLICS D’EAU POTABLE </w:t>
      </w:r>
      <w:r w:rsidR="006020D1">
        <w:rPr>
          <w:rFonts w:ascii="Arial" w:hAnsi="Arial" w:cs="Arial"/>
          <w:b/>
        </w:rPr>
        <w:t xml:space="preserve">        </w:t>
      </w:r>
    </w:p>
    <w:p w14:paraId="1B77C334" w14:textId="394FB210" w:rsidR="00BB6942" w:rsidRPr="00717366" w:rsidRDefault="006020D1" w:rsidP="009D5EF0">
      <w:pPr>
        <w:rPr>
          <w:rFonts w:ascii="Arial" w:hAnsi="Arial" w:cs="Arial"/>
          <w:b/>
        </w:rPr>
      </w:pPr>
      <w:r>
        <w:rPr>
          <w:rFonts w:ascii="Arial" w:hAnsi="Arial" w:cs="Arial"/>
          <w:b/>
        </w:rPr>
        <w:t xml:space="preserve">                       </w:t>
      </w:r>
      <w:r w:rsidR="00BB6942">
        <w:rPr>
          <w:rFonts w:ascii="Arial" w:hAnsi="Arial" w:cs="Arial"/>
          <w:b/>
        </w:rPr>
        <w:t xml:space="preserve">ET </w:t>
      </w:r>
      <w:r w:rsidR="00BB6942" w:rsidRPr="00717366">
        <w:rPr>
          <w:rFonts w:ascii="Arial" w:hAnsi="Arial" w:cs="Arial"/>
          <w:b/>
        </w:rPr>
        <w:t>D’ASSAINISSEMENT</w:t>
      </w:r>
    </w:p>
    <w:p w14:paraId="5C8873A3" w14:textId="77777777" w:rsidR="00BB6942" w:rsidRPr="00717366" w:rsidRDefault="00BB6942" w:rsidP="00BB6942">
      <w:pPr>
        <w:rPr>
          <w:rFonts w:ascii="Arial" w:hAnsi="Arial" w:cs="Arial"/>
        </w:rPr>
      </w:pPr>
    </w:p>
    <w:p w14:paraId="79C91492" w14:textId="77777777" w:rsidR="00BB6942" w:rsidRPr="00C471F9" w:rsidRDefault="00BB6942" w:rsidP="00BB6942">
      <w:pPr>
        <w:rPr>
          <w:rFonts w:ascii="Arial" w:hAnsi="Arial" w:cs="Arial"/>
        </w:rPr>
      </w:pPr>
      <w:r w:rsidRPr="00C471F9">
        <w:rPr>
          <w:rFonts w:ascii="Arial" w:hAnsi="Arial" w:cs="Arial"/>
        </w:rPr>
        <w:t>Monsieur Stéphane KUNTZ, Vice-Président délégué à l’Eau et à l’Ass</w:t>
      </w:r>
      <w:bookmarkStart w:id="0" w:name="_GoBack"/>
      <w:bookmarkEnd w:id="0"/>
      <w:r w:rsidRPr="00C471F9">
        <w:rPr>
          <w:rFonts w:ascii="Arial" w:hAnsi="Arial" w:cs="Arial"/>
        </w:rPr>
        <w:t>ainissement, rappelle que les services publics d’eau potable et d’assainissement sur le périmètre communautaire font, chacun, l’objet actuellement d’une délégation de service public (DSP).</w:t>
      </w:r>
    </w:p>
    <w:p w14:paraId="32271582" w14:textId="77777777" w:rsidR="00BB6942" w:rsidRPr="00C471F9" w:rsidRDefault="00BB6942" w:rsidP="00BB6942">
      <w:pPr>
        <w:rPr>
          <w:rFonts w:ascii="Arial" w:hAnsi="Arial" w:cs="Arial"/>
        </w:rPr>
      </w:pPr>
    </w:p>
    <w:p w14:paraId="2070E86E" w14:textId="77777777" w:rsidR="00BB6942" w:rsidRPr="00C471F9" w:rsidRDefault="00BB6942" w:rsidP="00BB6942">
      <w:pPr>
        <w:rPr>
          <w:rFonts w:ascii="Arial" w:hAnsi="Arial" w:cs="Arial"/>
        </w:rPr>
      </w:pPr>
      <w:r w:rsidRPr="00C471F9">
        <w:rPr>
          <w:rFonts w:ascii="Arial" w:hAnsi="Arial" w:cs="Arial"/>
        </w:rPr>
        <w:t>Ces deux contrats arrivent à échéance au 31 août 2021.</w:t>
      </w:r>
    </w:p>
    <w:p w14:paraId="26919363" w14:textId="77777777" w:rsidR="00BB6942" w:rsidRPr="00C471F9" w:rsidRDefault="00BB6942" w:rsidP="00BB6942">
      <w:pPr>
        <w:rPr>
          <w:rFonts w:ascii="Arial" w:hAnsi="Arial" w:cs="Arial"/>
        </w:rPr>
      </w:pPr>
    </w:p>
    <w:p w14:paraId="39D0051F" w14:textId="77777777" w:rsidR="00BB6942" w:rsidRPr="00C471F9" w:rsidRDefault="00BB6942" w:rsidP="00BB6942">
      <w:pPr>
        <w:rPr>
          <w:rFonts w:ascii="Arial" w:hAnsi="Arial" w:cs="Arial"/>
        </w:rPr>
      </w:pPr>
      <w:r w:rsidRPr="00C471F9">
        <w:rPr>
          <w:rFonts w:ascii="Arial" w:hAnsi="Arial" w:cs="Arial"/>
        </w:rPr>
        <w:t>Un marché d’assistance à maîtrise d’ouvrage pour le choix du mode de gestion des services publics d’eau potable et d’assainissement et pour accompagner la Communauté de Communes tout au long de sa procédure de choix a été attribué à Collectivités Conseils.</w:t>
      </w:r>
    </w:p>
    <w:p w14:paraId="5F8DD95C" w14:textId="77777777" w:rsidR="000E1858" w:rsidRDefault="000E1858" w:rsidP="00BB6942">
      <w:pPr>
        <w:rPr>
          <w:rFonts w:ascii="Arial" w:hAnsi="Arial" w:cs="Arial"/>
        </w:rPr>
      </w:pPr>
    </w:p>
    <w:p w14:paraId="3BD4EC6C" w14:textId="11BB7540" w:rsidR="00BB6942" w:rsidRPr="00C471F9" w:rsidRDefault="00BB6942" w:rsidP="00BB6942">
      <w:pPr>
        <w:rPr>
          <w:rFonts w:ascii="Arial" w:hAnsi="Arial" w:cs="Arial"/>
        </w:rPr>
      </w:pPr>
      <w:r w:rsidRPr="00C471F9">
        <w:rPr>
          <w:rFonts w:ascii="Arial" w:hAnsi="Arial" w:cs="Arial"/>
        </w:rPr>
        <w:t>Un rapport relatif aux choix et au mode de dévolution des services publics de l’eau potable et de l’assainissement a été établi afin de permettre aux élus de se prononcer sur le choix du mode de gestion qu’il souhaite mettre en place sur le territoire de la Communauté de Communes.</w:t>
      </w:r>
    </w:p>
    <w:p w14:paraId="727EADD8" w14:textId="77777777" w:rsidR="00BB6942" w:rsidRPr="00C471F9" w:rsidRDefault="00BB6942" w:rsidP="00BB6942">
      <w:pPr>
        <w:rPr>
          <w:rFonts w:ascii="Arial" w:hAnsi="Arial" w:cs="Arial"/>
        </w:rPr>
      </w:pPr>
    </w:p>
    <w:p w14:paraId="00E023AB" w14:textId="77777777" w:rsidR="00BB6942" w:rsidRPr="00C471F9" w:rsidRDefault="00BB6942" w:rsidP="00BB6942">
      <w:pPr>
        <w:rPr>
          <w:rFonts w:ascii="Arial" w:hAnsi="Arial" w:cs="Arial"/>
        </w:rPr>
      </w:pPr>
      <w:r w:rsidRPr="00C471F9">
        <w:rPr>
          <w:rFonts w:ascii="Arial" w:hAnsi="Arial" w:cs="Arial"/>
        </w:rPr>
        <w:t>Trois scénarii ont été proposés par Collectivités Conseils :</w:t>
      </w:r>
    </w:p>
    <w:p w14:paraId="31C515B0" w14:textId="77777777" w:rsidR="00BB6942" w:rsidRPr="00C471F9" w:rsidRDefault="00BB6942" w:rsidP="00BB6942">
      <w:pPr>
        <w:rPr>
          <w:rFonts w:ascii="Arial" w:hAnsi="Arial" w:cs="Arial"/>
        </w:rPr>
      </w:pPr>
    </w:p>
    <w:p w14:paraId="70DDCE1D" w14:textId="77777777" w:rsidR="00BB6942" w:rsidRPr="00C471F9" w:rsidRDefault="00BB6942" w:rsidP="00BB6942">
      <w:pPr>
        <w:numPr>
          <w:ilvl w:val="0"/>
          <w:numId w:val="17"/>
        </w:numPr>
        <w:spacing w:after="200" w:line="276" w:lineRule="auto"/>
        <w:contextualSpacing/>
        <w:jc w:val="left"/>
        <w:rPr>
          <w:rFonts w:ascii="Arial" w:hAnsi="Arial" w:cs="Arial"/>
        </w:rPr>
      </w:pPr>
      <w:r w:rsidRPr="00C471F9">
        <w:rPr>
          <w:rFonts w:ascii="Arial" w:hAnsi="Arial" w:cs="Arial"/>
        </w:rPr>
        <w:t>Régie intégrale,</w:t>
      </w:r>
    </w:p>
    <w:p w14:paraId="08391753" w14:textId="77777777" w:rsidR="00BB6942" w:rsidRPr="00C471F9" w:rsidRDefault="00BB6942" w:rsidP="00BB6942">
      <w:pPr>
        <w:numPr>
          <w:ilvl w:val="0"/>
          <w:numId w:val="17"/>
        </w:numPr>
        <w:spacing w:after="200" w:line="276" w:lineRule="auto"/>
        <w:contextualSpacing/>
        <w:jc w:val="left"/>
        <w:rPr>
          <w:rFonts w:ascii="Arial" w:hAnsi="Arial" w:cs="Arial"/>
        </w:rPr>
      </w:pPr>
      <w:r w:rsidRPr="00C471F9">
        <w:rPr>
          <w:rFonts w:ascii="Arial" w:hAnsi="Arial" w:cs="Arial"/>
        </w:rPr>
        <w:t>Régie avec prestations de service,</w:t>
      </w:r>
    </w:p>
    <w:p w14:paraId="114092DD" w14:textId="77777777" w:rsidR="00BB6942" w:rsidRPr="00C471F9" w:rsidRDefault="00BB6942" w:rsidP="00BB6942">
      <w:pPr>
        <w:numPr>
          <w:ilvl w:val="0"/>
          <w:numId w:val="17"/>
        </w:numPr>
        <w:spacing w:after="200" w:line="276" w:lineRule="auto"/>
        <w:contextualSpacing/>
        <w:jc w:val="left"/>
        <w:rPr>
          <w:rFonts w:ascii="Arial" w:hAnsi="Arial" w:cs="Arial"/>
        </w:rPr>
      </w:pPr>
      <w:r w:rsidRPr="00C471F9">
        <w:rPr>
          <w:rFonts w:ascii="Arial" w:hAnsi="Arial" w:cs="Arial"/>
        </w:rPr>
        <w:t>Délégation de service public.</w:t>
      </w:r>
    </w:p>
    <w:p w14:paraId="754ED53D" w14:textId="77777777" w:rsidR="00BB6942" w:rsidRDefault="00BB6942" w:rsidP="00BB6942">
      <w:pPr>
        <w:rPr>
          <w:rFonts w:ascii="Arial" w:hAnsi="Arial" w:cs="Arial"/>
        </w:rPr>
      </w:pPr>
    </w:p>
    <w:p w14:paraId="6C5784C3" w14:textId="77777777" w:rsidR="00BB6942" w:rsidRPr="00C471F9" w:rsidRDefault="00BB6942" w:rsidP="00BB6942">
      <w:pPr>
        <w:rPr>
          <w:rFonts w:ascii="Arial" w:hAnsi="Arial" w:cs="Arial"/>
        </w:rPr>
      </w:pPr>
      <w:r w:rsidRPr="00C471F9">
        <w:rPr>
          <w:rFonts w:ascii="Arial" w:hAnsi="Arial" w:cs="Arial"/>
        </w:rPr>
        <w:t>Le choix de la régie intégrale a été rapidement écarté par les élus.</w:t>
      </w:r>
    </w:p>
    <w:p w14:paraId="748D1390" w14:textId="77777777" w:rsidR="00BB6942" w:rsidRPr="00C471F9" w:rsidRDefault="00BB6942" w:rsidP="00BB6942">
      <w:pPr>
        <w:rPr>
          <w:rFonts w:ascii="Arial" w:hAnsi="Arial" w:cs="Arial"/>
        </w:rPr>
      </w:pPr>
    </w:p>
    <w:p w14:paraId="63347CB6" w14:textId="77777777" w:rsidR="00BB6942" w:rsidRPr="00C471F9" w:rsidRDefault="00BB6942" w:rsidP="00BB6942">
      <w:pPr>
        <w:rPr>
          <w:rFonts w:ascii="Arial" w:hAnsi="Arial" w:cs="Arial"/>
        </w:rPr>
      </w:pPr>
      <w:r w:rsidRPr="00C471F9">
        <w:rPr>
          <w:rFonts w:ascii="Arial" w:hAnsi="Arial" w:cs="Arial"/>
        </w:rPr>
        <w:t>Les scenarii de la régie avec prestations et de la DSP ont été comparés par le prestataire et les résultats de cette comparaison ont été présentés aux membres de la commission eau et assainissement le 9 juillet 2019.</w:t>
      </w:r>
    </w:p>
    <w:p w14:paraId="6FA146A1" w14:textId="77777777" w:rsidR="00BB6942" w:rsidRPr="00C471F9" w:rsidRDefault="00BB6942" w:rsidP="00BB6942">
      <w:pPr>
        <w:rPr>
          <w:rFonts w:ascii="Arial" w:hAnsi="Arial" w:cs="Arial"/>
        </w:rPr>
      </w:pPr>
    </w:p>
    <w:p w14:paraId="191F79A3" w14:textId="77777777" w:rsidR="00BB6942" w:rsidRPr="00C471F9" w:rsidRDefault="00BB6942" w:rsidP="00BB6942">
      <w:pPr>
        <w:rPr>
          <w:rFonts w:ascii="Arial" w:hAnsi="Arial" w:cs="Arial"/>
        </w:rPr>
      </w:pPr>
      <w:r w:rsidRPr="00C471F9">
        <w:rPr>
          <w:rFonts w:ascii="Arial" w:hAnsi="Arial" w:cs="Arial"/>
        </w:rPr>
        <w:t>Ensuite lors de la réunion du 8 octobre 2019, les élus se sont prononcés pour la mise en place de régies directes avec l’appui de prestations de services.</w:t>
      </w:r>
    </w:p>
    <w:p w14:paraId="678A3276" w14:textId="77777777" w:rsidR="00BB6942" w:rsidRPr="00C471F9" w:rsidRDefault="00BB6942" w:rsidP="00BB6942">
      <w:pPr>
        <w:rPr>
          <w:rFonts w:ascii="Arial" w:hAnsi="Arial" w:cs="Arial"/>
        </w:rPr>
      </w:pPr>
    </w:p>
    <w:p w14:paraId="3BBEC750" w14:textId="77777777" w:rsidR="00BB6942" w:rsidRPr="00C471F9" w:rsidRDefault="00BB6942" w:rsidP="00BB6942">
      <w:pPr>
        <w:rPr>
          <w:rFonts w:ascii="Arial" w:hAnsi="Arial" w:cs="Arial"/>
        </w:rPr>
      </w:pPr>
      <w:r w:rsidRPr="00C471F9">
        <w:rPr>
          <w:rFonts w:ascii="Arial" w:hAnsi="Arial" w:cs="Arial"/>
        </w:rPr>
        <w:t>Cet avis a été confirmé en bureau et en conseil communautaire fin 2019.</w:t>
      </w:r>
    </w:p>
    <w:p w14:paraId="20F117DD" w14:textId="77777777" w:rsidR="00BB6942" w:rsidRPr="00C471F9" w:rsidRDefault="00BB6942" w:rsidP="00BB6942">
      <w:pPr>
        <w:autoSpaceDE w:val="0"/>
        <w:autoSpaceDN w:val="0"/>
        <w:adjustRightInd w:val="0"/>
        <w:rPr>
          <w:rFonts w:ascii="Arial" w:hAnsi="Arial" w:cs="Arial"/>
        </w:rPr>
      </w:pPr>
    </w:p>
    <w:p w14:paraId="5C2D3DEB" w14:textId="77777777" w:rsidR="00BB6942" w:rsidRPr="00C471F9" w:rsidRDefault="00BB6942" w:rsidP="00BB6942">
      <w:pPr>
        <w:autoSpaceDE w:val="0"/>
        <w:autoSpaceDN w:val="0"/>
        <w:adjustRightInd w:val="0"/>
        <w:rPr>
          <w:rFonts w:ascii="Arial" w:hAnsi="Arial" w:cs="Arial"/>
        </w:rPr>
      </w:pPr>
      <w:r w:rsidRPr="00C471F9">
        <w:rPr>
          <w:rFonts w:ascii="Arial" w:hAnsi="Arial" w:cs="Arial"/>
        </w:rPr>
        <w:t xml:space="preserve">Suite à la crise sanitaire de la COVID-19, M. KUNTZ a souhaité que le choix du mode de gestion des services publics d’eau potable et assainissement soit rediscuté. </w:t>
      </w:r>
    </w:p>
    <w:p w14:paraId="4EAD48E5" w14:textId="77777777" w:rsidR="00BB6942" w:rsidRPr="00C471F9" w:rsidRDefault="00BB6942" w:rsidP="00BB6942">
      <w:pPr>
        <w:autoSpaceDE w:val="0"/>
        <w:autoSpaceDN w:val="0"/>
        <w:adjustRightInd w:val="0"/>
        <w:rPr>
          <w:rFonts w:ascii="Arial" w:hAnsi="Arial" w:cs="Arial"/>
        </w:rPr>
      </w:pPr>
    </w:p>
    <w:p w14:paraId="68D261F0" w14:textId="77777777" w:rsidR="00BB6942" w:rsidRPr="00C471F9" w:rsidRDefault="00BB6942" w:rsidP="00BB6942">
      <w:pPr>
        <w:autoSpaceDE w:val="0"/>
        <w:autoSpaceDN w:val="0"/>
        <w:adjustRightInd w:val="0"/>
        <w:rPr>
          <w:rFonts w:ascii="Arial" w:hAnsi="Arial" w:cs="Arial"/>
        </w:rPr>
      </w:pPr>
      <w:r w:rsidRPr="00C471F9">
        <w:rPr>
          <w:rFonts w:ascii="Arial" w:hAnsi="Arial" w:cs="Arial"/>
        </w:rPr>
        <w:t>Le point a été évoqué lors du premier Comité consultatif Eau et Assainissement le 24 septembre 2020 et sur la base de l’étude réalisée par Collectivités Conseils, les élus se sont prononcés favorablement pour une délégation de service public pour l’eau potable et l’assainissement.</w:t>
      </w:r>
    </w:p>
    <w:p w14:paraId="6A0431D7" w14:textId="77777777" w:rsidR="00BB6942" w:rsidRPr="00C471F9" w:rsidRDefault="00BB6942" w:rsidP="00BB6942">
      <w:pPr>
        <w:autoSpaceDE w:val="0"/>
        <w:autoSpaceDN w:val="0"/>
        <w:adjustRightInd w:val="0"/>
        <w:rPr>
          <w:rFonts w:ascii="Arial" w:hAnsi="Arial" w:cs="Arial"/>
        </w:rPr>
      </w:pPr>
    </w:p>
    <w:p w14:paraId="3DF8F666" w14:textId="77777777" w:rsidR="00BB6942" w:rsidRPr="00C471F9" w:rsidRDefault="00BB6942" w:rsidP="00BB6942">
      <w:pPr>
        <w:autoSpaceDE w:val="0"/>
        <w:autoSpaceDN w:val="0"/>
        <w:adjustRightInd w:val="0"/>
        <w:rPr>
          <w:rFonts w:ascii="Arial" w:hAnsi="Arial" w:cs="Arial"/>
        </w:rPr>
      </w:pPr>
      <w:r w:rsidRPr="00C471F9">
        <w:rPr>
          <w:rFonts w:ascii="Arial" w:hAnsi="Arial" w:cs="Arial"/>
        </w:rPr>
        <w:t>Les membres du bureau, réunis le 29 septembre 2020, se sont également prononcés favorablement pour une délégation de service public pour l’eau potable et l’assainissement.</w:t>
      </w:r>
    </w:p>
    <w:p w14:paraId="1311731C" w14:textId="77777777" w:rsidR="00BB6942" w:rsidRPr="00C471F9" w:rsidRDefault="00BB6942" w:rsidP="00BB6942">
      <w:pPr>
        <w:autoSpaceDE w:val="0"/>
        <w:autoSpaceDN w:val="0"/>
        <w:adjustRightInd w:val="0"/>
        <w:rPr>
          <w:rFonts w:ascii="Arial" w:hAnsi="Arial" w:cs="Arial"/>
        </w:rPr>
      </w:pPr>
    </w:p>
    <w:p w14:paraId="1F79BAA9" w14:textId="77777777" w:rsidR="00BB6942" w:rsidRPr="00C471F9" w:rsidRDefault="00BB6942" w:rsidP="00BB6942">
      <w:pPr>
        <w:rPr>
          <w:rFonts w:ascii="Arial" w:hAnsi="Arial" w:cs="Arial"/>
        </w:rPr>
      </w:pPr>
      <w:r w:rsidRPr="00C471F9">
        <w:rPr>
          <w:rFonts w:ascii="Arial" w:hAnsi="Arial" w:cs="Arial"/>
        </w:rPr>
        <w:lastRenderedPageBreak/>
        <w:t>M. KUNTZ propose que le Conseil suive le choix des membres du comité consultatif et du Bureau et soumet donc au vote le scénario de la DSP.</w:t>
      </w:r>
    </w:p>
    <w:p w14:paraId="1BFAB5CC" w14:textId="77777777" w:rsidR="00BB6942" w:rsidRPr="003D57E9" w:rsidRDefault="00BB6942" w:rsidP="00BB6942">
      <w:pPr>
        <w:rPr>
          <w:rFonts w:ascii="Arial" w:hAnsi="Arial" w:cs="Arial"/>
          <w:sz w:val="16"/>
          <w:szCs w:val="16"/>
        </w:rPr>
      </w:pPr>
    </w:p>
    <w:p w14:paraId="7C1D02C3" w14:textId="77777777" w:rsidR="00BB6942" w:rsidRPr="003D57E9" w:rsidRDefault="00BB6942" w:rsidP="00BB6942">
      <w:pPr>
        <w:rPr>
          <w:rFonts w:ascii="Arial" w:hAnsi="Arial" w:cs="Arial"/>
          <w:sz w:val="16"/>
          <w:szCs w:val="16"/>
        </w:rPr>
      </w:pPr>
    </w:p>
    <w:p w14:paraId="47CC9CF4" w14:textId="4E17BD5C" w:rsidR="00BB6942" w:rsidRPr="00C471F9" w:rsidRDefault="00BB6942" w:rsidP="00F20E40">
      <w:pPr>
        <w:spacing w:after="200" w:line="276" w:lineRule="auto"/>
        <w:jc w:val="left"/>
        <w:rPr>
          <w:rFonts w:ascii="Arial" w:hAnsi="Arial" w:cs="Arial"/>
        </w:rPr>
      </w:pPr>
      <w:r w:rsidRPr="00F20E40">
        <w:rPr>
          <w:rFonts w:ascii="Arial" w:eastAsia="Times New Roman" w:hAnsi="Arial" w:cs="Arial"/>
          <w:lang w:eastAsia="fr-FR"/>
        </w:rPr>
        <w:t>Le Conseil de la Communauté de Communes,</w:t>
      </w:r>
      <w:r w:rsidR="00F20E40" w:rsidRPr="00F20E40">
        <w:rPr>
          <w:rFonts w:ascii="Arial" w:eastAsia="Times New Roman" w:hAnsi="Arial" w:cs="Arial"/>
          <w:lang w:eastAsia="fr-FR"/>
        </w:rPr>
        <w:t xml:space="preserve"> a</w:t>
      </w:r>
      <w:r w:rsidRPr="00F20E40">
        <w:rPr>
          <w:rFonts w:ascii="Arial" w:eastAsia="Times New Roman" w:hAnsi="Arial" w:cs="Arial"/>
          <w:lang w:eastAsia="fr-FR"/>
        </w:rPr>
        <w:t>près en avoir délibéré,</w:t>
      </w:r>
      <w:r w:rsidR="00F20E40" w:rsidRPr="00F20E40">
        <w:rPr>
          <w:rFonts w:ascii="Arial" w:eastAsia="Times New Roman" w:hAnsi="Arial" w:cs="Arial"/>
          <w:lang w:eastAsia="fr-FR"/>
        </w:rPr>
        <w:t xml:space="preserve"> décide d</w:t>
      </w:r>
      <w:r w:rsidRPr="00F20E40">
        <w:rPr>
          <w:rFonts w:ascii="Arial" w:eastAsia="Times New Roman" w:hAnsi="Arial" w:cs="Arial"/>
          <w:lang w:eastAsia="fr-FR"/>
        </w:rPr>
        <w:t>e conserver le mode de gestion actuel des services publics d’eau potable et d’assainissement, à</w:t>
      </w:r>
      <w:r w:rsidRPr="00C471F9">
        <w:rPr>
          <w:rFonts w:ascii="Arial" w:eastAsia="Times New Roman" w:hAnsi="Arial" w:cs="Arial"/>
          <w:lang w:eastAsia="fr-FR"/>
        </w:rPr>
        <w:t xml:space="preserve"> savoir u</w:t>
      </w:r>
      <w:r w:rsidR="00F20E40">
        <w:rPr>
          <w:rFonts w:ascii="Arial" w:eastAsia="Times New Roman" w:hAnsi="Arial" w:cs="Arial"/>
          <w:lang w:eastAsia="fr-FR"/>
        </w:rPr>
        <w:t xml:space="preserve">ne délégation de service public et autorise </w:t>
      </w:r>
      <w:r w:rsidRPr="00C471F9">
        <w:rPr>
          <w:rFonts w:ascii="Arial" w:hAnsi="Arial" w:cs="Arial"/>
        </w:rPr>
        <w:t>le Président à démarrer la procédure de délégation de service public telle que décrite aux articl</w:t>
      </w:r>
      <w:r w:rsidR="00F20E40">
        <w:rPr>
          <w:rFonts w:ascii="Arial" w:hAnsi="Arial" w:cs="Arial"/>
        </w:rPr>
        <w:t>es L1411-1 et suivants du CGCT.</w:t>
      </w:r>
    </w:p>
    <w:p w14:paraId="15FD3CFE" w14:textId="77777777" w:rsidR="00AA5B8D" w:rsidRDefault="00F20E40" w:rsidP="00AA5B8D">
      <w:pPr>
        <w:spacing w:after="200"/>
        <w:rPr>
          <w:rFonts w:ascii="Arial" w:hAnsi="Arial" w:cs="Arial"/>
          <w:b/>
        </w:rPr>
      </w:pPr>
      <w:r w:rsidRPr="00AA5B8D">
        <w:rPr>
          <w:rFonts w:ascii="Arial" w:eastAsia="Times New Roman" w:hAnsi="Arial" w:cs="Arial"/>
          <w:b/>
          <w:lang w:eastAsia="fr-FR"/>
        </w:rPr>
        <w:t>Le Conseil de la Communauté de Communes</w:t>
      </w:r>
      <w:r w:rsidRPr="00AA5B8D">
        <w:rPr>
          <w:rFonts w:ascii="Arial" w:eastAsia="Times New Roman" w:hAnsi="Arial" w:cs="Arial"/>
          <w:b/>
          <w:lang w:eastAsia="fr-FR"/>
        </w:rPr>
        <w:t xml:space="preserve"> décide</w:t>
      </w:r>
      <w:r w:rsidR="00BB6942" w:rsidRPr="00AA5B8D">
        <w:rPr>
          <w:rFonts w:ascii="Arial" w:hAnsi="Arial" w:cs="Arial"/>
          <w:b/>
        </w:rPr>
        <w:t xml:space="preserve"> que la future délégation de service public sera commune à l’e</w:t>
      </w:r>
      <w:r w:rsidRPr="00AA5B8D">
        <w:rPr>
          <w:rFonts w:ascii="Arial" w:hAnsi="Arial" w:cs="Arial"/>
          <w:b/>
        </w:rPr>
        <w:t>au potable et l’assainissement.</w:t>
      </w:r>
    </w:p>
    <w:p w14:paraId="689EA54C" w14:textId="2EFC094B" w:rsidR="0072583D" w:rsidRPr="00AA5B8D" w:rsidRDefault="00F20E40" w:rsidP="00AA5B8D">
      <w:pPr>
        <w:spacing w:after="200"/>
        <w:rPr>
          <w:rFonts w:ascii="Arial" w:hAnsi="Arial" w:cs="Arial"/>
          <w:b/>
        </w:rPr>
      </w:pPr>
      <w:r w:rsidRPr="00AA5B8D">
        <w:rPr>
          <w:rFonts w:ascii="Arial" w:eastAsia="Times New Roman" w:hAnsi="Arial" w:cs="Arial"/>
          <w:b/>
          <w:lang w:eastAsia="fr-FR"/>
        </w:rPr>
        <w:t>Il décide</w:t>
      </w:r>
      <w:r w:rsidR="00BB6942" w:rsidRPr="00AA5B8D">
        <w:rPr>
          <w:rFonts w:ascii="Arial" w:eastAsia="Times New Roman" w:hAnsi="Arial" w:cs="Arial"/>
          <w:b/>
          <w:lang w:eastAsia="fr-FR"/>
        </w:rPr>
        <w:t xml:space="preserve"> d’annuler la décision du conseil communautaire DEL20_023 du 3 mars 2020. </w:t>
      </w:r>
    </w:p>
    <w:sectPr w:rsidR="0072583D" w:rsidRPr="00AA5B8D" w:rsidSect="00FE1B25">
      <w:pgSz w:w="11906" w:h="16838"/>
      <w:pgMar w:top="42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4690" w14:textId="77777777" w:rsidR="00B268FF" w:rsidRDefault="00B268FF" w:rsidP="007C062D">
      <w:r>
        <w:separator/>
      </w:r>
    </w:p>
  </w:endnote>
  <w:endnote w:type="continuationSeparator" w:id="0">
    <w:p w14:paraId="10F56E4D" w14:textId="77777777" w:rsidR="00B268FF" w:rsidRDefault="00B268FF" w:rsidP="007C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11E4" w14:textId="77777777" w:rsidR="00B268FF" w:rsidRDefault="00B268FF" w:rsidP="007C062D">
      <w:r>
        <w:separator/>
      </w:r>
    </w:p>
  </w:footnote>
  <w:footnote w:type="continuationSeparator" w:id="0">
    <w:p w14:paraId="193097F1" w14:textId="77777777" w:rsidR="00B268FF" w:rsidRDefault="00B268FF" w:rsidP="007C0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70C12E6"/>
    <w:multiLevelType w:val="hybridMultilevel"/>
    <w:tmpl w:val="4A3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F0D6A"/>
    <w:multiLevelType w:val="hybridMultilevel"/>
    <w:tmpl w:val="ADF29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B7E65"/>
    <w:multiLevelType w:val="hybridMultilevel"/>
    <w:tmpl w:val="6C50C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D35DA5"/>
    <w:multiLevelType w:val="hybridMultilevel"/>
    <w:tmpl w:val="6E0ACE08"/>
    <w:lvl w:ilvl="0" w:tplc="D05CCE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D5A3D"/>
    <w:multiLevelType w:val="hybridMultilevel"/>
    <w:tmpl w:val="577CC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F32E14"/>
    <w:multiLevelType w:val="hybridMultilevel"/>
    <w:tmpl w:val="ED0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23205F"/>
    <w:multiLevelType w:val="hybridMultilevel"/>
    <w:tmpl w:val="258CE4A6"/>
    <w:lvl w:ilvl="0" w:tplc="C4BA8A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F0669"/>
    <w:multiLevelType w:val="hybridMultilevel"/>
    <w:tmpl w:val="1FD4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B610BC"/>
    <w:multiLevelType w:val="hybridMultilevel"/>
    <w:tmpl w:val="76FABF8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15:restartNumberingAfterBreak="0">
    <w:nsid w:val="39B45FFE"/>
    <w:multiLevelType w:val="hybridMultilevel"/>
    <w:tmpl w:val="C8B8E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B8074A"/>
    <w:multiLevelType w:val="hybridMultilevel"/>
    <w:tmpl w:val="87AC771E"/>
    <w:lvl w:ilvl="0" w:tplc="C4BA8A18">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D907D41"/>
    <w:multiLevelType w:val="hybridMultilevel"/>
    <w:tmpl w:val="DEB8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6D3A4B"/>
    <w:multiLevelType w:val="hybridMultilevel"/>
    <w:tmpl w:val="ADBCA586"/>
    <w:lvl w:ilvl="0" w:tplc="4FC252B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5E0EE4"/>
    <w:multiLevelType w:val="hybridMultilevel"/>
    <w:tmpl w:val="704C6BBC"/>
    <w:lvl w:ilvl="0" w:tplc="C9F44A0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537713"/>
    <w:multiLevelType w:val="hybridMultilevel"/>
    <w:tmpl w:val="75DC197E"/>
    <w:lvl w:ilvl="0" w:tplc="6292E270">
      <w:start w:val="1"/>
      <w:numFmt w:val="bullet"/>
      <w:pStyle w:val="RJ-TITRE4"/>
      <w:lvlText w:val=""/>
      <w:lvlJc w:val="left"/>
      <w:pPr>
        <w:ind w:left="1287" w:hanging="360"/>
      </w:pPr>
      <w:rPr>
        <w:rFonts w:ascii="Symbol" w:hAnsi="Symbol" w:hint="default"/>
      </w:rPr>
    </w:lvl>
    <w:lvl w:ilvl="1" w:tplc="5B94CFB2">
      <w:numFmt w:val="bullet"/>
      <w:lvlText w:val="-"/>
      <w:lvlJc w:val="left"/>
      <w:pPr>
        <w:ind w:left="2007" w:hanging="360"/>
      </w:pPr>
      <w:rPr>
        <w:rFonts w:ascii="Calibri" w:eastAsia="Times New Roman" w:hAnsi="Calibri"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8E65A39"/>
    <w:multiLevelType w:val="hybridMultilevel"/>
    <w:tmpl w:val="B5620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BA1924"/>
    <w:multiLevelType w:val="hybridMultilevel"/>
    <w:tmpl w:val="4DF87C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0"/>
  </w:num>
  <w:num w:numId="5">
    <w:abstractNumId w:val="2"/>
  </w:num>
  <w:num w:numId="6">
    <w:abstractNumId w:val="11"/>
  </w:num>
  <w:num w:numId="7">
    <w:abstractNumId w:val="15"/>
  </w:num>
  <w:num w:numId="8">
    <w:abstractNumId w:val="17"/>
  </w:num>
  <w:num w:numId="9">
    <w:abstractNumId w:val="9"/>
  </w:num>
  <w:num w:numId="10">
    <w:abstractNumId w:val="3"/>
  </w:num>
  <w:num w:numId="11">
    <w:abstractNumId w:val="8"/>
  </w:num>
  <w:num w:numId="12">
    <w:abstractNumId w:val="14"/>
  </w:num>
  <w:num w:numId="13">
    <w:abstractNumId w:val="18"/>
  </w:num>
  <w:num w:numId="14">
    <w:abstractNumId w:val="12"/>
  </w:num>
  <w:num w:numId="15">
    <w:abstractNumId w:val="6"/>
  </w:num>
  <w:num w:numId="16">
    <w:abstractNumId w:val="13"/>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4"/>
    <w:rsid w:val="00000D3F"/>
    <w:rsid w:val="00001F6D"/>
    <w:rsid w:val="00002E1F"/>
    <w:rsid w:val="00010828"/>
    <w:rsid w:val="00011D1D"/>
    <w:rsid w:val="00022CA6"/>
    <w:rsid w:val="00024D30"/>
    <w:rsid w:val="0002744B"/>
    <w:rsid w:val="0002747A"/>
    <w:rsid w:val="0002790C"/>
    <w:rsid w:val="000317B1"/>
    <w:rsid w:val="00034803"/>
    <w:rsid w:val="0003562E"/>
    <w:rsid w:val="000361F5"/>
    <w:rsid w:val="000372CE"/>
    <w:rsid w:val="000462F0"/>
    <w:rsid w:val="00046C51"/>
    <w:rsid w:val="00051128"/>
    <w:rsid w:val="00051798"/>
    <w:rsid w:val="000521D1"/>
    <w:rsid w:val="00052D9B"/>
    <w:rsid w:val="00055FD9"/>
    <w:rsid w:val="00066487"/>
    <w:rsid w:val="00067418"/>
    <w:rsid w:val="00070FF5"/>
    <w:rsid w:val="00072BFC"/>
    <w:rsid w:val="0007397A"/>
    <w:rsid w:val="00075002"/>
    <w:rsid w:val="00075482"/>
    <w:rsid w:val="00075935"/>
    <w:rsid w:val="0007726F"/>
    <w:rsid w:val="00077CF5"/>
    <w:rsid w:val="0008056D"/>
    <w:rsid w:val="00085FE0"/>
    <w:rsid w:val="0009020D"/>
    <w:rsid w:val="00090BEC"/>
    <w:rsid w:val="00092EC2"/>
    <w:rsid w:val="0009448A"/>
    <w:rsid w:val="000A24D0"/>
    <w:rsid w:val="000B229A"/>
    <w:rsid w:val="000B485A"/>
    <w:rsid w:val="000B4AE8"/>
    <w:rsid w:val="000C04E9"/>
    <w:rsid w:val="000C1A38"/>
    <w:rsid w:val="000C1EB0"/>
    <w:rsid w:val="000D0DDF"/>
    <w:rsid w:val="000D13B6"/>
    <w:rsid w:val="000D2CD3"/>
    <w:rsid w:val="000D54B0"/>
    <w:rsid w:val="000E054D"/>
    <w:rsid w:val="000E1858"/>
    <w:rsid w:val="000E3303"/>
    <w:rsid w:val="000E435A"/>
    <w:rsid w:val="000E6420"/>
    <w:rsid w:val="000E71BB"/>
    <w:rsid w:val="000F0DE7"/>
    <w:rsid w:val="000F18A1"/>
    <w:rsid w:val="000F1EE8"/>
    <w:rsid w:val="000F2669"/>
    <w:rsid w:val="000F4EE2"/>
    <w:rsid w:val="00100186"/>
    <w:rsid w:val="00103CBD"/>
    <w:rsid w:val="001060E3"/>
    <w:rsid w:val="00112A2D"/>
    <w:rsid w:val="00112F8A"/>
    <w:rsid w:val="001145B7"/>
    <w:rsid w:val="00114B5B"/>
    <w:rsid w:val="00122171"/>
    <w:rsid w:val="00122DFB"/>
    <w:rsid w:val="00122FB3"/>
    <w:rsid w:val="0012338F"/>
    <w:rsid w:val="00124C2C"/>
    <w:rsid w:val="0012522D"/>
    <w:rsid w:val="0013091D"/>
    <w:rsid w:val="0013194F"/>
    <w:rsid w:val="001338D3"/>
    <w:rsid w:val="00134AE1"/>
    <w:rsid w:val="00136C57"/>
    <w:rsid w:val="00140EF0"/>
    <w:rsid w:val="00142AEF"/>
    <w:rsid w:val="001435FF"/>
    <w:rsid w:val="00144190"/>
    <w:rsid w:val="00144B53"/>
    <w:rsid w:val="0014707F"/>
    <w:rsid w:val="001479C3"/>
    <w:rsid w:val="00147B4F"/>
    <w:rsid w:val="00160078"/>
    <w:rsid w:val="00160A26"/>
    <w:rsid w:val="00162869"/>
    <w:rsid w:val="00162DF4"/>
    <w:rsid w:val="00163253"/>
    <w:rsid w:val="00163AD8"/>
    <w:rsid w:val="00165679"/>
    <w:rsid w:val="00165AFD"/>
    <w:rsid w:val="00166814"/>
    <w:rsid w:val="00167124"/>
    <w:rsid w:val="001717B5"/>
    <w:rsid w:val="00172F19"/>
    <w:rsid w:val="0017312E"/>
    <w:rsid w:val="001740E4"/>
    <w:rsid w:val="00174FAD"/>
    <w:rsid w:val="00176B5F"/>
    <w:rsid w:val="00177122"/>
    <w:rsid w:val="001802D6"/>
    <w:rsid w:val="00181790"/>
    <w:rsid w:val="00182556"/>
    <w:rsid w:val="001841DB"/>
    <w:rsid w:val="001860DE"/>
    <w:rsid w:val="00187175"/>
    <w:rsid w:val="001906B8"/>
    <w:rsid w:val="0019545C"/>
    <w:rsid w:val="001970FE"/>
    <w:rsid w:val="001A5E88"/>
    <w:rsid w:val="001B2A2A"/>
    <w:rsid w:val="001B3073"/>
    <w:rsid w:val="001B3798"/>
    <w:rsid w:val="001C28D8"/>
    <w:rsid w:val="001C6A0C"/>
    <w:rsid w:val="001C7816"/>
    <w:rsid w:val="001C78D0"/>
    <w:rsid w:val="001D0B21"/>
    <w:rsid w:val="001D32FA"/>
    <w:rsid w:val="001D4342"/>
    <w:rsid w:val="001D61CF"/>
    <w:rsid w:val="001D6CE8"/>
    <w:rsid w:val="001E01E0"/>
    <w:rsid w:val="001E0A85"/>
    <w:rsid w:val="001E1483"/>
    <w:rsid w:val="001E79EB"/>
    <w:rsid w:val="001F4898"/>
    <w:rsid w:val="001F5C90"/>
    <w:rsid w:val="001F6252"/>
    <w:rsid w:val="001F6EB7"/>
    <w:rsid w:val="002013C4"/>
    <w:rsid w:val="00203B65"/>
    <w:rsid w:val="0020514B"/>
    <w:rsid w:val="002052DD"/>
    <w:rsid w:val="00211068"/>
    <w:rsid w:val="00211518"/>
    <w:rsid w:val="00211CA3"/>
    <w:rsid w:val="002139C9"/>
    <w:rsid w:val="00221A35"/>
    <w:rsid w:val="002237B1"/>
    <w:rsid w:val="00223B5A"/>
    <w:rsid w:val="00225609"/>
    <w:rsid w:val="00225A18"/>
    <w:rsid w:val="00230996"/>
    <w:rsid w:val="002358F2"/>
    <w:rsid w:val="002377CE"/>
    <w:rsid w:val="00237D6A"/>
    <w:rsid w:val="002551DC"/>
    <w:rsid w:val="00255730"/>
    <w:rsid w:val="0025782E"/>
    <w:rsid w:val="00263347"/>
    <w:rsid w:val="0026621C"/>
    <w:rsid w:val="00266B52"/>
    <w:rsid w:val="00266D8B"/>
    <w:rsid w:val="002738B8"/>
    <w:rsid w:val="00276FE0"/>
    <w:rsid w:val="002775C2"/>
    <w:rsid w:val="00282D16"/>
    <w:rsid w:val="0028522C"/>
    <w:rsid w:val="0029220D"/>
    <w:rsid w:val="002978D0"/>
    <w:rsid w:val="002A0D7B"/>
    <w:rsid w:val="002A1008"/>
    <w:rsid w:val="002A17FD"/>
    <w:rsid w:val="002A67FA"/>
    <w:rsid w:val="002B259F"/>
    <w:rsid w:val="002B3C93"/>
    <w:rsid w:val="002B40DC"/>
    <w:rsid w:val="002B40FB"/>
    <w:rsid w:val="002C159E"/>
    <w:rsid w:val="002C5914"/>
    <w:rsid w:val="002C6524"/>
    <w:rsid w:val="002D1604"/>
    <w:rsid w:val="002D4E12"/>
    <w:rsid w:val="002E4AEF"/>
    <w:rsid w:val="002E5248"/>
    <w:rsid w:val="002E6858"/>
    <w:rsid w:val="002F16DB"/>
    <w:rsid w:val="002F49A8"/>
    <w:rsid w:val="002F5436"/>
    <w:rsid w:val="002F666C"/>
    <w:rsid w:val="00302B42"/>
    <w:rsid w:val="00302D49"/>
    <w:rsid w:val="003042AB"/>
    <w:rsid w:val="00305224"/>
    <w:rsid w:val="00307AEC"/>
    <w:rsid w:val="00307E9B"/>
    <w:rsid w:val="003135C8"/>
    <w:rsid w:val="003147B5"/>
    <w:rsid w:val="003159D8"/>
    <w:rsid w:val="00317FBA"/>
    <w:rsid w:val="00321639"/>
    <w:rsid w:val="00326CB6"/>
    <w:rsid w:val="003305F3"/>
    <w:rsid w:val="00330ACA"/>
    <w:rsid w:val="00333B2B"/>
    <w:rsid w:val="00344412"/>
    <w:rsid w:val="00347B27"/>
    <w:rsid w:val="00354F8F"/>
    <w:rsid w:val="00355856"/>
    <w:rsid w:val="00360F20"/>
    <w:rsid w:val="0036666C"/>
    <w:rsid w:val="00384D12"/>
    <w:rsid w:val="003907C6"/>
    <w:rsid w:val="00394837"/>
    <w:rsid w:val="00394E01"/>
    <w:rsid w:val="00396205"/>
    <w:rsid w:val="003A10D3"/>
    <w:rsid w:val="003A11EA"/>
    <w:rsid w:val="003A5321"/>
    <w:rsid w:val="003A725A"/>
    <w:rsid w:val="003B0F1D"/>
    <w:rsid w:val="003B24BA"/>
    <w:rsid w:val="003B2614"/>
    <w:rsid w:val="003B278E"/>
    <w:rsid w:val="003B289A"/>
    <w:rsid w:val="003B28B1"/>
    <w:rsid w:val="003B31D1"/>
    <w:rsid w:val="003B4475"/>
    <w:rsid w:val="003B5B46"/>
    <w:rsid w:val="003B781F"/>
    <w:rsid w:val="003C1949"/>
    <w:rsid w:val="003C6988"/>
    <w:rsid w:val="003C71D0"/>
    <w:rsid w:val="003D08E9"/>
    <w:rsid w:val="003D1FF9"/>
    <w:rsid w:val="003D3936"/>
    <w:rsid w:val="003D3E89"/>
    <w:rsid w:val="003D4BBE"/>
    <w:rsid w:val="003D4C2B"/>
    <w:rsid w:val="003D4EDF"/>
    <w:rsid w:val="003D619F"/>
    <w:rsid w:val="003D63B3"/>
    <w:rsid w:val="003E0090"/>
    <w:rsid w:val="003E02F4"/>
    <w:rsid w:val="003E181A"/>
    <w:rsid w:val="003F051E"/>
    <w:rsid w:val="003F064C"/>
    <w:rsid w:val="003F1A6F"/>
    <w:rsid w:val="003F34EE"/>
    <w:rsid w:val="003F391E"/>
    <w:rsid w:val="003F3EE4"/>
    <w:rsid w:val="003F7762"/>
    <w:rsid w:val="0040266A"/>
    <w:rsid w:val="004048D3"/>
    <w:rsid w:val="00405FAD"/>
    <w:rsid w:val="00416249"/>
    <w:rsid w:val="00416AB9"/>
    <w:rsid w:val="004174E3"/>
    <w:rsid w:val="00422692"/>
    <w:rsid w:val="00424BA6"/>
    <w:rsid w:val="00427B85"/>
    <w:rsid w:val="00430ECA"/>
    <w:rsid w:val="0043314E"/>
    <w:rsid w:val="0043445A"/>
    <w:rsid w:val="004349D1"/>
    <w:rsid w:val="00437149"/>
    <w:rsid w:val="004376AA"/>
    <w:rsid w:val="00444110"/>
    <w:rsid w:val="00450E22"/>
    <w:rsid w:val="00450E47"/>
    <w:rsid w:val="00451334"/>
    <w:rsid w:val="00455DD2"/>
    <w:rsid w:val="00456087"/>
    <w:rsid w:val="00457129"/>
    <w:rsid w:val="004618F5"/>
    <w:rsid w:val="00462AB7"/>
    <w:rsid w:val="00463494"/>
    <w:rsid w:val="004744E9"/>
    <w:rsid w:val="0047758E"/>
    <w:rsid w:val="00480F04"/>
    <w:rsid w:val="0048233D"/>
    <w:rsid w:val="004835EA"/>
    <w:rsid w:val="004849F0"/>
    <w:rsid w:val="00485ACD"/>
    <w:rsid w:val="00490BCC"/>
    <w:rsid w:val="00491BC9"/>
    <w:rsid w:val="00491D74"/>
    <w:rsid w:val="00493305"/>
    <w:rsid w:val="004963B2"/>
    <w:rsid w:val="004A0AE5"/>
    <w:rsid w:val="004A18CF"/>
    <w:rsid w:val="004A1ABB"/>
    <w:rsid w:val="004A235E"/>
    <w:rsid w:val="004A4197"/>
    <w:rsid w:val="004A49F5"/>
    <w:rsid w:val="004A4B0C"/>
    <w:rsid w:val="004B3B9D"/>
    <w:rsid w:val="004B4272"/>
    <w:rsid w:val="004B6B17"/>
    <w:rsid w:val="004B6FBB"/>
    <w:rsid w:val="004C1F0F"/>
    <w:rsid w:val="004C3394"/>
    <w:rsid w:val="004C4124"/>
    <w:rsid w:val="004D1338"/>
    <w:rsid w:val="004D265F"/>
    <w:rsid w:val="004D42B9"/>
    <w:rsid w:val="004D5EE9"/>
    <w:rsid w:val="004D60CD"/>
    <w:rsid w:val="004E11D4"/>
    <w:rsid w:val="004E1814"/>
    <w:rsid w:val="004E30D7"/>
    <w:rsid w:val="004E3981"/>
    <w:rsid w:val="004E4796"/>
    <w:rsid w:val="004E556A"/>
    <w:rsid w:val="004E61F2"/>
    <w:rsid w:val="004F0F80"/>
    <w:rsid w:val="004F3EBA"/>
    <w:rsid w:val="004F79E7"/>
    <w:rsid w:val="00503021"/>
    <w:rsid w:val="00505C2E"/>
    <w:rsid w:val="0050682C"/>
    <w:rsid w:val="0051041A"/>
    <w:rsid w:val="00511B99"/>
    <w:rsid w:val="005122EE"/>
    <w:rsid w:val="00513199"/>
    <w:rsid w:val="00513CC7"/>
    <w:rsid w:val="005143FD"/>
    <w:rsid w:val="00515B97"/>
    <w:rsid w:val="005166EE"/>
    <w:rsid w:val="00517DDC"/>
    <w:rsid w:val="00517E7F"/>
    <w:rsid w:val="005206EC"/>
    <w:rsid w:val="00521387"/>
    <w:rsid w:val="0052287C"/>
    <w:rsid w:val="005228C8"/>
    <w:rsid w:val="0052708E"/>
    <w:rsid w:val="00527B5F"/>
    <w:rsid w:val="00537117"/>
    <w:rsid w:val="00537144"/>
    <w:rsid w:val="00540F46"/>
    <w:rsid w:val="00543D98"/>
    <w:rsid w:val="0054442A"/>
    <w:rsid w:val="00547575"/>
    <w:rsid w:val="00552DA2"/>
    <w:rsid w:val="00553BB2"/>
    <w:rsid w:val="00555609"/>
    <w:rsid w:val="00563C4A"/>
    <w:rsid w:val="00563C7E"/>
    <w:rsid w:val="00563FC1"/>
    <w:rsid w:val="00567D89"/>
    <w:rsid w:val="00572B45"/>
    <w:rsid w:val="00573E6A"/>
    <w:rsid w:val="00574C66"/>
    <w:rsid w:val="0057775E"/>
    <w:rsid w:val="005810D3"/>
    <w:rsid w:val="00584E32"/>
    <w:rsid w:val="0058538C"/>
    <w:rsid w:val="005853E4"/>
    <w:rsid w:val="00585475"/>
    <w:rsid w:val="0058659A"/>
    <w:rsid w:val="005873C1"/>
    <w:rsid w:val="0058773D"/>
    <w:rsid w:val="00592563"/>
    <w:rsid w:val="00594CC4"/>
    <w:rsid w:val="005A3634"/>
    <w:rsid w:val="005A4698"/>
    <w:rsid w:val="005A6C19"/>
    <w:rsid w:val="005B111C"/>
    <w:rsid w:val="005B1A03"/>
    <w:rsid w:val="005B6711"/>
    <w:rsid w:val="005B6DE3"/>
    <w:rsid w:val="005C0B13"/>
    <w:rsid w:val="005C1727"/>
    <w:rsid w:val="005C209C"/>
    <w:rsid w:val="005C3A1E"/>
    <w:rsid w:val="005C4B91"/>
    <w:rsid w:val="005C77F4"/>
    <w:rsid w:val="005D1F0D"/>
    <w:rsid w:val="005D34D1"/>
    <w:rsid w:val="005D38DC"/>
    <w:rsid w:val="005D58E7"/>
    <w:rsid w:val="005D6213"/>
    <w:rsid w:val="005D62D4"/>
    <w:rsid w:val="005E0497"/>
    <w:rsid w:val="005E176B"/>
    <w:rsid w:val="005E2999"/>
    <w:rsid w:val="005E42C0"/>
    <w:rsid w:val="005E43A6"/>
    <w:rsid w:val="005F3023"/>
    <w:rsid w:val="005F5124"/>
    <w:rsid w:val="005F5F72"/>
    <w:rsid w:val="005F6BD3"/>
    <w:rsid w:val="0060022A"/>
    <w:rsid w:val="0060033E"/>
    <w:rsid w:val="006004EB"/>
    <w:rsid w:val="006020D1"/>
    <w:rsid w:val="00603DD0"/>
    <w:rsid w:val="00604A48"/>
    <w:rsid w:val="00606149"/>
    <w:rsid w:val="00606FB5"/>
    <w:rsid w:val="006072A6"/>
    <w:rsid w:val="00607F57"/>
    <w:rsid w:val="00610100"/>
    <w:rsid w:val="00611C96"/>
    <w:rsid w:val="00612818"/>
    <w:rsid w:val="00613286"/>
    <w:rsid w:val="00614B0B"/>
    <w:rsid w:val="00617867"/>
    <w:rsid w:val="0062068B"/>
    <w:rsid w:val="00625D21"/>
    <w:rsid w:val="006278D9"/>
    <w:rsid w:val="006353D2"/>
    <w:rsid w:val="00635D88"/>
    <w:rsid w:val="006374A6"/>
    <w:rsid w:val="0063760F"/>
    <w:rsid w:val="0064660F"/>
    <w:rsid w:val="00651BA1"/>
    <w:rsid w:val="00652DB4"/>
    <w:rsid w:val="00666A8E"/>
    <w:rsid w:val="006705D3"/>
    <w:rsid w:val="006730D1"/>
    <w:rsid w:val="0067587D"/>
    <w:rsid w:val="00680039"/>
    <w:rsid w:val="0068065A"/>
    <w:rsid w:val="00683B84"/>
    <w:rsid w:val="006913E4"/>
    <w:rsid w:val="00691408"/>
    <w:rsid w:val="006920C5"/>
    <w:rsid w:val="00692395"/>
    <w:rsid w:val="006937BA"/>
    <w:rsid w:val="00695099"/>
    <w:rsid w:val="00695640"/>
    <w:rsid w:val="0069600D"/>
    <w:rsid w:val="006A1548"/>
    <w:rsid w:val="006A2A34"/>
    <w:rsid w:val="006A4B81"/>
    <w:rsid w:val="006B3F7C"/>
    <w:rsid w:val="006B594C"/>
    <w:rsid w:val="006B66CB"/>
    <w:rsid w:val="006B7BB1"/>
    <w:rsid w:val="006C1398"/>
    <w:rsid w:val="006C1661"/>
    <w:rsid w:val="006C3C63"/>
    <w:rsid w:val="006D0061"/>
    <w:rsid w:val="006D4DE2"/>
    <w:rsid w:val="006D5C40"/>
    <w:rsid w:val="006D637B"/>
    <w:rsid w:val="006D6BEB"/>
    <w:rsid w:val="006E03DA"/>
    <w:rsid w:val="006E0918"/>
    <w:rsid w:val="006E1414"/>
    <w:rsid w:val="006E14DD"/>
    <w:rsid w:val="006E1DC1"/>
    <w:rsid w:val="006E36E5"/>
    <w:rsid w:val="006E38D7"/>
    <w:rsid w:val="006E4E6B"/>
    <w:rsid w:val="006F05BE"/>
    <w:rsid w:val="006F18EE"/>
    <w:rsid w:val="006F3858"/>
    <w:rsid w:val="006F67D6"/>
    <w:rsid w:val="00700C6F"/>
    <w:rsid w:val="00702F9F"/>
    <w:rsid w:val="0070405A"/>
    <w:rsid w:val="00705609"/>
    <w:rsid w:val="0070631F"/>
    <w:rsid w:val="00706EE4"/>
    <w:rsid w:val="00711EB9"/>
    <w:rsid w:val="00716806"/>
    <w:rsid w:val="00720EC3"/>
    <w:rsid w:val="0072187F"/>
    <w:rsid w:val="0072583D"/>
    <w:rsid w:val="00727DCA"/>
    <w:rsid w:val="00734416"/>
    <w:rsid w:val="007358CE"/>
    <w:rsid w:val="00742FBF"/>
    <w:rsid w:val="007458A6"/>
    <w:rsid w:val="007478A7"/>
    <w:rsid w:val="00750F21"/>
    <w:rsid w:val="00751957"/>
    <w:rsid w:val="00751DAA"/>
    <w:rsid w:val="0075278E"/>
    <w:rsid w:val="0075602F"/>
    <w:rsid w:val="00756857"/>
    <w:rsid w:val="00762684"/>
    <w:rsid w:val="00770A21"/>
    <w:rsid w:val="00771F09"/>
    <w:rsid w:val="00772544"/>
    <w:rsid w:val="00772B6A"/>
    <w:rsid w:val="00772F6C"/>
    <w:rsid w:val="00772F7E"/>
    <w:rsid w:val="00774B45"/>
    <w:rsid w:val="00787771"/>
    <w:rsid w:val="00790D77"/>
    <w:rsid w:val="00791017"/>
    <w:rsid w:val="007919A8"/>
    <w:rsid w:val="0079312C"/>
    <w:rsid w:val="007966E5"/>
    <w:rsid w:val="00796904"/>
    <w:rsid w:val="007A26DC"/>
    <w:rsid w:val="007A2C7E"/>
    <w:rsid w:val="007A4DE7"/>
    <w:rsid w:val="007A60F6"/>
    <w:rsid w:val="007A77FD"/>
    <w:rsid w:val="007A7FA3"/>
    <w:rsid w:val="007B4C01"/>
    <w:rsid w:val="007C062D"/>
    <w:rsid w:val="007C6955"/>
    <w:rsid w:val="007D4E23"/>
    <w:rsid w:val="007D7C3E"/>
    <w:rsid w:val="007E0987"/>
    <w:rsid w:val="007E0C38"/>
    <w:rsid w:val="007E1B81"/>
    <w:rsid w:val="007E61D9"/>
    <w:rsid w:val="007F32A3"/>
    <w:rsid w:val="007F6382"/>
    <w:rsid w:val="00800354"/>
    <w:rsid w:val="00802C52"/>
    <w:rsid w:val="00807435"/>
    <w:rsid w:val="00807F0E"/>
    <w:rsid w:val="008139A9"/>
    <w:rsid w:val="0081429B"/>
    <w:rsid w:val="008147F6"/>
    <w:rsid w:val="008159EC"/>
    <w:rsid w:val="0082378E"/>
    <w:rsid w:val="00825FF9"/>
    <w:rsid w:val="008329F9"/>
    <w:rsid w:val="00841042"/>
    <w:rsid w:val="00843909"/>
    <w:rsid w:val="008446E8"/>
    <w:rsid w:val="00847D7C"/>
    <w:rsid w:val="0085262F"/>
    <w:rsid w:val="0085393C"/>
    <w:rsid w:val="00853AEF"/>
    <w:rsid w:val="00853BFD"/>
    <w:rsid w:val="0085497C"/>
    <w:rsid w:val="008557B8"/>
    <w:rsid w:val="00865F40"/>
    <w:rsid w:val="00871262"/>
    <w:rsid w:val="008803FF"/>
    <w:rsid w:val="0088231C"/>
    <w:rsid w:val="00883938"/>
    <w:rsid w:val="0088485E"/>
    <w:rsid w:val="00886783"/>
    <w:rsid w:val="00887050"/>
    <w:rsid w:val="00892E9F"/>
    <w:rsid w:val="00896849"/>
    <w:rsid w:val="00896BAD"/>
    <w:rsid w:val="008A08F6"/>
    <w:rsid w:val="008A3ECC"/>
    <w:rsid w:val="008A5E48"/>
    <w:rsid w:val="008B0630"/>
    <w:rsid w:val="008B0B5F"/>
    <w:rsid w:val="008B3AC1"/>
    <w:rsid w:val="008B5F67"/>
    <w:rsid w:val="008B6829"/>
    <w:rsid w:val="008C0ABC"/>
    <w:rsid w:val="008C17D9"/>
    <w:rsid w:val="008C20AA"/>
    <w:rsid w:val="008C45FA"/>
    <w:rsid w:val="008C4AEE"/>
    <w:rsid w:val="008C768B"/>
    <w:rsid w:val="008C7718"/>
    <w:rsid w:val="008D52C3"/>
    <w:rsid w:val="008D57D0"/>
    <w:rsid w:val="008D67DB"/>
    <w:rsid w:val="008E108F"/>
    <w:rsid w:val="008E2F3F"/>
    <w:rsid w:val="008E3C59"/>
    <w:rsid w:val="008E795F"/>
    <w:rsid w:val="008F04A6"/>
    <w:rsid w:val="008F1853"/>
    <w:rsid w:val="008F3CF2"/>
    <w:rsid w:val="008F6F21"/>
    <w:rsid w:val="008F7729"/>
    <w:rsid w:val="00900271"/>
    <w:rsid w:val="00902D07"/>
    <w:rsid w:val="00903575"/>
    <w:rsid w:val="00904FB4"/>
    <w:rsid w:val="00907C36"/>
    <w:rsid w:val="009100BD"/>
    <w:rsid w:val="00913D3C"/>
    <w:rsid w:val="00914B5A"/>
    <w:rsid w:val="0091785C"/>
    <w:rsid w:val="00921AD7"/>
    <w:rsid w:val="00922778"/>
    <w:rsid w:val="009332BC"/>
    <w:rsid w:val="009343E2"/>
    <w:rsid w:val="009366A7"/>
    <w:rsid w:val="00937808"/>
    <w:rsid w:val="0094139D"/>
    <w:rsid w:val="009435A1"/>
    <w:rsid w:val="00947CA2"/>
    <w:rsid w:val="00950732"/>
    <w:rsid w:val="0095177B"/>
    <w:rsid w:val="00953D75"/>
    <w:rsid w:val="0095408F"/>
    <w:rsid w:val="00955752"/>
    <w:rsid w:val="00960594"/>
    <w:rsid w:val="00961288"/>
    <w:rsid w:val="009628B3"/>
    <w:rsid w:val="0096368E"/>
    <w:rsid w:val="009637B3"/>
    <w:rsid w:val="009709F6"/>
    <w:rsid w:val="00976825"/>
    <w:rsid w:val="00976837"/>
    <w:rsid w:val="00976FF1"/>
    <w:rsid w:val="00977941"/>
    <w:rsid w:val="0098226C"/>
    <w:rsid w:val="00984440"/>
    <w:rsid w:val="009858B7"/>
    <w:rsid w:val="009876CA"/>
    <w:rsid w:val="009901A4"/>
    <w:rsid w:val="009903A4"/>
    <w:rsid w:val="00993398"/>
    <w:rsid w:val="0099366A"/>
    <w:rsid w:val="009946EA"/>
    <w:rsid w:val="00994F47"/>
    <w:rsid w:val="00996E1C"/>
    <w:rsid w:val="009A286C"/>
    <w:rsid w:val="009A29B9"/>
    <w:rsid w:val="009A3383"/>
    <w:rsid w:val="009A3FF6"/>
    <w:rsid w:val="009A61F4"/>
    <w:rsid w:val="009A63F4"/>
    <w:rsid w:val="009A6C5F"/>
    <w:rsid w:val="009B06E3"/>
    <w:rsid w:val="009B1844"/>
    <w:rsid w:val="009B20AF"/>
    <w:rsid w:val="009C09A9"/>
    <w:rsid w:val="009C216D"/>
    <w:rsid w:val="009C218F"/>
    <w:rsid w:val="009C482A"/>
    <w:rsid w:val="009C64B8"/>
    <w:rsid w:val="009D450F"/>
    <w:rsid w:val="009D5EF0"/>
    <w:rsid w:val="009D7054"/>
    <w:rsid w:val="009E5527"/>
    <w:rsid w:val="009E68BE"/>
    <w:rsid w:val="009E6F3E"/>
    <w:rsid w:val="009E6F46"/>
    <w:rsid w:val="009F0688"/>
    <w:rsid w:val="009F07FB"/>
    <w:rsid w:val="009F1539"/>
    <w:rsid w:val="009F3F8D"/>
    <w:rsid w:val="00A0431A"/>
    <w:rsid w:val="00A04E84"/>
    <w:rsid w:val="00A057F7"/>
    <w:rsid w:val="00A06B05"/>
    <w:rsid w:val="00A1231F"/>
    <w:rsid w:val="00A12B5A"/>
    <w:rsid w:val="00A171E5"/>
    <w:rsid w:val="00A17E93"/>
    <w:rsid w:val="00A27BDA"/>
    <w:rsid w:val="00A30846"/>
    <w:rsid w:val="00A33BB7"/>
    <w:rsid w:val="00A36D20"/>
    <w:rsid w:val="00A3785A"/>
    <w:rsid w:val="00A411D5"/>
    <w:rsid w:val="00A429F4"/>
    <w:rsid w:val="00A44FEA"/>
    <w:rsid w:val="00A45D17"/>
    <w:rsid w:val="00A5313F"/>
    <w:rsid w:val="00A53592"/>
    <w:rsid w:val="00A55409"/>
    <w:rsid w:val="00A56437"/>
    <w:rsid w:val="00A56D2F"/>
    <w:rsid w:val="00A636BB"/>
    <w:rsid w:val="00A66483"/>
    <w:rsid w:val="00A71190"/>
    <w:rsid w:val="00A719ED"/>
    <w:rsid w:val="00A75F63"/>
    <w:rsid w:val="00A76BC6"/>
    <w:rsid w:val="00A77C36"/>
    <w:rsid w:val="00A810E4"/>
    <w:rsid w:val="00A817D1"/>
    <w:rsid w:val="00A81D1A"/>
    <w:rsid w:val="00A83B06"/>
    <w:rsid w:val="00A84107"/>
    <w:rsid w:val="00A852E8"/>
    <w:rsid w:val="00A85339"/>
    <w:rsid w:val="00A861F8"/>
    <w:rsid w:val="00A905B6"/>
    <w:rsid w:val="00A905C3"/>
    <w:rsid w:val="00A915E9"/>
    <w:rsid w:val="00A917A8"/>
    <w:rsid w:val="00A92235"/>
    <w:rsid w:val="00A9238E"/>
    <w:rsid w:val="00A934EF"/>
    <w:rsid w:val="00A94225"/>
    <w:rsid w:val="00A9458C"/>
    <w:rsid w:val="00A95790"/>
    <w:rsid w:val="00AA3DEC"/>
    <w:rsid w:val="00AA533C"/>
    <w:rsid w:val="00AA5B8D"/>
    <w:rsid w:val="00AA5FC4"/>
    <w:rsid w:val="00AA670C"/>
    <w:rsid w:val="00AB180C"/>
    <w:rsid w:val="00AB2731"/>
    <w:rsid w:val="00AB42FE"/>
    <w:rsid w:val="00AB5E37"/>
    <w:rsid w:val="00AB6189"/>
    <w:rsid w:val="00AC0E79"/>
    <w:rsid w:val="00AC3F9D"/>
    <w:rsid w:val="00AD2DEA"/>
    <w:rsid w:val="00AD3038"/>
    <w:rsid w:val="00AD321B"/>
    <w:rsid w:val="00AD45CD"/>
    <w:rsid w:val="00AD4AF9"/>
    <w:rsid w:val="00AD6572"/>
    <w:rsid w:val="00AE105F"/>
    <w:rsid w:val="00AE1110"/>
    <w:rsid w:val="00AE19DE"/>
    <w:rsid w:val="00AE2932"/>
    <w:rsid w:val="00AE2C2D"/>
    <w:rsid w:val="00AE3590"/>
    <w:rsid w:val="00AE56EF"/>
    <w:rsid w:val="00AF2970"/>
    <w:rsid w:val="00AF4902"/>
    <w:rsid w:val="00AF50BE"/>
    <w:rsid w:val="00AF66DB"/>
    <w:rsid w:val="00AF7D12"/>
    <w:rsid w:val="00B0190C"/>
    <w:rsid w:val="00B031DF"/>
    <w:rsid w:val="00B07A44"/>
    <w:rsid w:val="00B07BB0"/>
    <w:rsid w:val="00B10322"/>
    <w:rsid w:val="00B12DFA"/>
    <w:rsid w:val="00B12F24"/>
    <w:rsid w:val="00B13FF1"/>
    <w:rsid w:val="00B166AC"/>
    <w:rsid w:val="00B16EB5"/>
    <w:rsid w:val="00B207D0"/>
    <w:rsid w:val="00B21F04"/>
    <w:rsid w:val="00B238EE"/>
    <w:rsid w:val="00B268FF"/>
    <w:rsid w:val="00B2753B"/>
    <w:rsid w:val="00B2793F"/>
    <w:rsid w:val="00B325FC"/>
    <w:rsid w:val="00B337D7"/>
    <w:rsid w:val="00B33E6E"/>
    <w:rsid w:val="00B3427E"/>
    <w:rsid w:val="00B3461B"/>
    <w:rsid w:val="00B35669"/>
    <w:rsid w:val="00B3608F"/>
    <w:rsid w:val="00B360E9"/>
    <w:rsid w:val="00B36BDC"/>
    <w:rsid w:val="00B37CDF"/>
    <w:rsid w:val="00B42A4C"/>
    <w:rsid w:val="00B44647"/>
    <w:rsid w:val="00B4774C"/>
    <w:rsid w:val="00B57212"/>
    <w:rsid w:val="00B60FEB"/>
    <w:rsid w:val="00B64AC6"/>
    <w:rsid w:val="00B673AC"/>
    <w:rsid w:val="00B67F75"/>
    <w:rsid w:val="00B700F7"/>
    <w:rsid w:val="00B70718"/>
    <w:rsid w:val="00B71262"/>
    <w:rsid w:val="00B7684C"/>
    <w:rsid w:val="00B76D81"/>
    <w:rsid w:val="00B82097"/>
    <w:rsid w:val="00B84872"/>
    <w:rsid w:val="00B8518F"/>
    <w:rsid w:val="00B902B8"/>
    <w:rsid w:val="00B909C9"/>
    <w:rsid w:val="00B90A75"/>
    <w:rsid w:val="00B90D6E"/>
    <w:rsid w:val="00B9118B"/>
    <w:rsid w:val="00B929F1"/>
    <w:rsid w:val="00B94404"/>
    <w:rsid w:val="00B96DB6"/>
    <w:rsid w:val="00BA0943"/>
    <w:rsid w:val="00BA0DE3"/>
    <w:rsid w:val="00BA10B8"/>
    <w:rsid w:val="00BA14F0"/>
    <w:rsid w:val="00BA2C65"/>
    <w:rsid w:val="00BA460C"/>
    <w:rsid w:val="00BB0F61"/>
    <w:rsid w:val="00BB6942"/>
    <w:rsid w:val="00BB69F0"/>
    <w:rsid w:val="00BB6BC2"/>
    <w:rsid w:val="00BB7FA9"/>
    <w:rsid w:val="00BC0342"/>
    <w:rsid w:val="00BC2B9F"/>
    <w:rsid w:val="00BC4FCD"/>
    <w:rsid w:val="00BD1840"/>
    <w:rsid w:val="00BD518A"/>
    <w:rsid w:val="00BE1A99"/>
    <w:rsid w:val="00BE6031"/>
    <w:rsid w:val="00BE779F"/>
    <w:rsid w:val="00BF0E38"/>
    <w:rsid w:val="00BF2A47"/>
    <w:rsid w:val="00BF2C4F"/>
    <w:rsid w:val="00BF35DB"/>
    <w:rsid w:val="00BF4419"/>
    <w:rsid w:val="00BF4D44"/>
    <w:rsid w:val="00BF701D"/>
    <w:rsid w:val="00BF7E16"/>
    <w:rsid w:val="00C0021B"/>
    <w:rsid w:val="00C05F25"/>
    <w:rsid w:val="00C10C8A"/>
    <w:rsid w:val="00C12754"/>
    <w:rsid w:val="00C160B0"/>
    <w:rsid w:val="00C163D0"/>
    <w:rsid w:val="00C2199B"/>
    <w:rsid w:val="00C33763"/>
    <w:rsid w:val="00C34367"/>
    <w:rsid w:val="00C34ED1"/>
    <w:rsid w:val="00C35478"/>
    <w:rsid w:val="00C35D8E"/>
    <w:rsid w:val="00C362B7"/>
    <w:rsid w:val="00C422C5"/>
    <w:rsid w:val="00C428B0"/>
    <w:rsid w:val="00C43047"/>
    <w:rsid w:val="00C458B4"/>
    <w:rsid w:val="00C46B75"/>
    <w:rsid w:val="00C5057B"/>
    <w:rsid w:val="00C51DD9"/>
    <w:rsid w:val="00C51E36"/>
    <w:rsid w:val="00C5331B"/>
    <w:rsid w:val="00C549D3"/>
    <w:rsid w:val="00C57C21"/>
    <w:rsid w:val="00C61E1E"/>
    <w:rsid w:val="00C715AF"/>
    <w:rsid w:val="00C71CC7"/>
    <w:rsid w:val="00C71E89"/>
    <w:rsid w:val="00C72D02"/>
    <w:rsid w:val="00C732C3"/>
    <w:rsid w:val="00C77799"/>
    <w:rsid w:val="00C77BDA"/>
    <w:rsid w:val="00C8101C"/>
    <w:rsid w:val="00C82EAF"/>
    <w:rsid w:val="00C841F1"/>
    <w:rsid w:val="00C84E44"/>
    <w:rsid w:val="00C85839"/>
    <w:rsid w:val="00C86B58"/>
    <w:rsid w:val="00C922CB"/>
    <w:rsid w:val="00C94860"/>
    <w:rsid w:val="00C95D98"/>
    <w:rsid w:val="00C975C9"/>
    <w:rsid w:val="00CA0243"/>
    <w:rsid w:val="00CA1A8F"/>
    <w:rsid w:val="00CA7360"/>
    <w:rsid w:val="00CB45FF"/>
    <w:rsid w:val="00CB5409"/>
    <w:rsid w:val="00CB5814"/>
    <w:rsid w:val="00CB7D89"/>
    <w:rsid w:val="00CC24EE"/>
    <w:rsid w:val="00CC426E"/>
    <w:rsid w:val="00CC5D23"/>
    <w:rsid w:val="00CC5EC0"/>
    <w:rsid w:val="00CC6843"/>
    <w:rsid w:val="00CC6DA1"/>
    <w:rsid w:val="00CD0450"/>
    <w:rsid w:val="00CD04F5"/>
    <w:rsid w:val="00CD3FDA"/>
    <w:rsid w:val="00CD6045"/>
    <w:rsid w:val="00CD7DFF"/>
    <w:rsid w:val="00CE0C23"/>
    <w:rsid w:val="00CE14C5"/>
    <w:rsid w:val="00CE5E51"/>
    <w:rsid w:val="00CE6AE8"/>
    <w:rsid w:val="00CF2DF1"/>
    <w:rsid w:val="00CF5381"/>
    <w:rsid w:val="00CF5E1A"/>
    <w:rsid w:val="00CF620C"/>
    <w:rsid w:val="00D00306"/>
    <w:rsid w:val="00D01280"/>
    <w:rsid w:val="00D03009"/>
    <w:rsid w:val="00D05A0C"/>
    <w:rsid w:val="00D066E8"/>
    <w:rsid w:val="00D06B55"/>
    <w:rsid w:val="00D11257"/>
    <w:rsid w:val="00D15F50"/>
    <w:rsid w:val="00D212E9"/>
    <w:rsid w:val="00D2609A"/>
    <w:rsid w:val="00D320C0"/>
    <w:rsid w:val="00D32481"/>
    <w:rsid w:val="00D3387B"/>
    <w:rsid w:val="00D34507"/>
    <w:rsid w:val="00D3740B"/>
    <w:rsid w:val="00D3769B"/>
    <w:rsid w:val="00D37BC4"/>
    <w:rsid w:val="00D4037F"/>
    <w:rsid w:val="00D442CA"/>
    <w:rsid w:val="00D47A52"/>
    <w:rsid w:val="00D50141"/>
    <w:rsid w:val="00D504F2"/>
    <w:rsid w:val="00D52A41"/>
    <w:rsid w:val="00D612AC"/>
    <w:rsid w:val="00D615DB"/>
    <w:rsid w:val="00D62407"/>
    <w:rsid w:val="00D639FD"/>
    <w:rsid w:val="00D704F1"/>
    <w:rsid w:val="00D72980"/>
    <w:rsid w:val="00D72F7E"/>
    <w:rsid w:val="00D75E24"/>
    <w:rsid w:val="00D778BB"/>
    <w:rsid w:val="00D80632"/>
    <w:rsid w:val="00D82838"/>
    <w:rsid w:val="00D85C79"/>
    <w:rsid w:val="00D915ED"/>
    <w:rsid w:val="00D924D5"/>
    <w:rsid w:val="00D92B05"/>
    <w:rsid w:val="00D94252"/>
    <w:rsid w:val="00D9531B"/>
    <w:rsid w:val="00DA1CB1"/>
    <w:rsid w:val="00DA4505"/>
    <w:rsid w:val="00DA47EF"/>
    <w:rsid w:val="00DA54AC"/>
    <w:rsid w:val="00DA730F"/>
    <w:rsid w:val="00DB66A2"/>
    <w:rsid w:val="00DC0E4F"/>
    <w:rsid w:val="00DC2700"/>
    <w:rsid w:val="00DC7F5E"/>
    <w:rsid w:val="00DD20CE"/>
    <w:rsid w:val="00DD2A80"/>
    <w:rsid w:val="00DD467F"/>
    <w:rsid w:val="00DD7541"/>
    <w:rsid w:val="00DE0483"/>
    <w:rsid w:val="00DE1EE4"/>
    <w:rsid w:val="00DE2D55"/>
    <w:rsid w:val="00DE4568"/>
    <w:rsid w:val="00DF16F4"/>
    <w:rsid w:val="00DF1C5A"/>
    <w:rsid w:val="00DF69FB"/>
    <w:rsid w:val="00E11B1E"/>
    <w:rsid w:val="00E14960"/>
    <w:rsid w:val="00E17988"/>
    <w:rsid w:val="00E20E86"/>
    <w:rsid w:val="00E22EBD"/>
    <w:rsid w:val="00E241FD"/>
    <w:rsid w:val="00E27831"/>
    <w:rsid w:val="00E30A36"/>
    <w:rsid w:val="00E326B9"/>
    <w:rsid w:val="00E33E40"/>
    <w:rsid w:val="00E4001E"/>
    <w:rsid w:val="00E405D6"/>
    <w:rsid w:val="00E4683F"/>
    <w:rsid w:val="00E4687D"/>
    <w:rsid w:val="00E46F43"/>
    <w:rsid w:val="00E53464"/>
    <w:rsid w:val="00E54D70"/>
    <w:rsid w:val="00E55A93"/>
    <w:rsid w:val="00E62040"/>
    <w:rsid w:val="00E6390E"/>
    <w:rsid w:val="00E66860"/>
    <w:rsid w:val="00E67A61"/>
    <w:rsid w:val="00E7036A"/>
    <w:rsid w:val="00E71AC2"/>
    <w:rsid w:val="00E73DC3"/>
    <w:rsid w:val="00E74CA9"/>
    <w:rsid w:val="00E770A3"/>
    <w:rsid w:val="00E77529"/>
    <w:rsid w:val="00E80293"/>
    <w:rsid w:val="00E84218"/>
    <w:rsid w:val="00E907CA"/>
    <w:rsid w:val="00E95562"/>
    <w:rsid w:val="00E96CA4"/>
    <w:rsid w:val="00E9710E"/>
    <w:rsid w:val="00EA5597"/>
    <w:rsid w:val="00EA78E8"/>
    <w:rsid w:val="00EB1651"/>
    <w:rsid w:val="00EB62EB"/>
    <w:rsid w:val="00EB71B0"/>
    <w:rsid w:val="00EC31EC"/>
    <w:rsid w:val="00EC4001"/>
    <w:rsid w:val="00EC655F"/>
    <w:rsid w:val="00EC6E8C"/>
    <w:rsid w:val="00EC7573"/>
    <w:rsid w:val="00ED0AD5"/>
    <w:rsid w:val="00ED1124"/>
    <w:rsid w:val="00ED35E8"/>
    <w:rsid w:val="00ED5298"/>
    <w:rsid w:val="00EE16E7"/>
    <w:rsid w:val="00EE3F85"/>
    <w:rsid w:val="00EE60E3"/>
    <w:rsid w:val="00EE6AA6"/>
    <w:rsid w:val="00EF1BF7"/>
    <w:rsid w:val="00EF4D8F"/>
    <w:rsid w:val="00EF70E0"/>
    <w:rsid w:val="00F00295"/>
    <w:rsid w:val="00F03B08"/>
    <w:rsid w:val="00F03CDE"/>
    <w:rsid w:val="00F0573C"/>
    <w:rsid w:val="00F07773"/>
    <w:rsid w:val="00F10295"/>
    <w:rsid w:val="00F10478"/>
    <w:rsid w:val="00F10F5F"/>
    <w:rsid w:val="00F127DE"/>
    <w:rsid w:val="00F16186"/>
    <w:rsid w:val="00F20176"/>
    <w:rsid w:val="00F20E40"/>
    <w:rsid w:val="00F21A97"/>
    <w:rsid w:val="00F22EE9"/>
    <w:rsid w:val="00F230A1"/>
    <w:rsid w:val="00F23DE5"/>
    <w:rsid w:val="00F255F1"/>
    <w:rsid w:val="00F31E9D"/>
    <w:rsid w:val="00F33111"/>
    <w:rsid w:val="00F33207"/>
    <w:rsid w:val="00F3620B"/>
    <w:rsid w:val="00F36620"/>
    <w:rsid w:val="00F369C1"/>
    <w:rsid w:val="00F421A9"/>
    <w:rsid w:val="00F42AE8"/>
    <w:rsid w:val="00F4330B"/>
    <w:rsid w:val="00F44D2A"/>
    <w:rsid w:val="00F51B0D"/>
    <w:rsid w:val="00F53688"/>
    <w:rsid w:val="00F55780"/>
    <w:rsid w:val="00F57313"/>
    <w:rsid w:val="00F65DA3"/>
    <w:rsid w:val="00F709AA"/>
    <w:rsid w:val="00F70A8A"/>
    <w:rsid w:val="00F74B4E"/>
    <w:rsid w:val="00F76ECB"/>
    <w:rsid w:val="00F77457"/>
    <w:rsid w:val="00F77D1E"/>
    <w:rsid w:val="00F82F2C"/>
    <w:rsid w:val="00F85E90"/>
    <w:rsid w:val="00F9369B"/>
    <w:rsid w:val="00F94D59"/>
    <w:rsid w:val="00F96DDE"/>
    <w:rsid w:val="00FA0632"/>
    <w:rsid w:val="00FA18B1"/>
    <w:rsid w:val="00FA2FA0"/>
    <w:rsid w:val="00FA3E74"/>
    <w:rsid w:val="00FA5967"/>
    <w:rsid w:val="00FA7C28"/>
    <w:rsid w:val="00FA7C90"/>
    <w:rsid w:val="00FB3094"/>
    <w:rsid w:val="00FB3FF1"/>
    <w:rsid w:val="00FB6E9C"/>
    <w:rsid w:val="00FC3F5E"/>
    <w:rsid w:val="00FC44ED"/>
    <w:rsid w:val="00FC4CBE"/>
    <w:rsid w:val="00FD0564"/>
    <w:rsid w:val="00FD0ABE"/>
    <w:rsid w:val="00FD377E"/>
    <w:rsid w:val="00FD3ADE"/>
    <w:rsid w:val="00FD4060"/>
    <w:rsid w:val="00FD45B3"/>
    <w:rsid w:val="00FD5DC7"/>
    <w:rsid w:val="00FD66EA"/>
    <w:rsid w:val="00FE0D5A"/>
    <w:rsid w:val="00FE1B25"/>
    <w:rsid w:val="00FE2D42"/>
    <w:rsid w:val="00FE4842"/>
    <w:rsid w:val="00FF0786"/>
    <w:rsid w:val="00FF2AF9"/>
    <w:rsid w:val="00FF3976"/>
    <w:rsid w:val="00FF6A14"/>
    <w:rsid w:val="00FF7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A51B"/>
  <w15:docId w15:val="{8F98639D-D5CC-4DB6-BE89-8847434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05"/>
  </w:style>
  <w:style w:type="paragraph" w:styleId="Titre1">
    <w:name w:val="heading 1"/>
    <w:basedOn w:val="Normal"/>
    <w:next w:val="Normal"/>
    <w:link w:val="Titre1Car"/>
    <w:uiPriority w:val="9"/>
    <w:qFormat/>
    <w:rsid w:val="00E62040"/>
    <w:pPr>
      <w:keepNext/>
      <w:outlineLvl w:val="0"/>
    </w:pPr>
    <w:rPr>
      <w:rFonts w:ascii="Times New Roman" w:eastAsia="Times New Roman" w:hAnsi="Times New Roman" w:cs="Times New Roman"/>
      <w:b/>
      <w:sz w:val="24"/>
      <w:szCs w:val="20"/>
      <w:lang w:eastAsia="fr-FR"/>
    </w:rPr>
  </w:style>
  <w:style w:type="paragraph" w:styleId="Titre2">
    <w:name w:val="heading 2"/>
    <w:basedOn w:val="Normal"/>
    <w:next w:val="Normal"/>
    <w:link w:val="Titre2Car"/>
    <w:uiPriority w:val="9"/>
    <w:qFormat/>
    <w:rsid w:val="00E62040"/>
    <w:pPr>
      <w:keepNext/>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6C5F"/>
    <w:pPr>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A6C5F"/>
    <w:rPr>
      <w:rFonts w:ascii="Times New Roman" w:eastAsia="Times New Roman" w:hAnsi="Times New Roman" w:cs="Times New Roman"/>
      <w:sz w:val="24"/>
      <w:szCs w:val="24"/>
      <w:lang w:eastAsia="fr-FR"/>
    </w:rPr>
  </w:style>
  <w:style w:type="paragraph" w:styleId="Paragraphedeliste">
    <w:name w:val="List Paragraph"/>
    <w:aliases w:val="Listes,source,Liste à puce - SC,texte de base,Bullet point_CMN,normal,PADE_liste,Normal bullet 2,lp1,1st level - Bullet List Paragraph,Lettre d'introduction,Bullet EY,List L1,Yellow Bullet,Bullet list,Citation List,Paragraphe 2"/>
    <w:basedOn w:val="Normal"/>
    <w:link w:val="ParagraphedelisteCar"/>
    <w:uiPriority w:val="34"/>
    <w:qFormat/>
    <w:rsid w:val="00C428B0"/>
    <w:pPr>
      <w:ind w:left="720"/>
      <w:contextualSpacing/>
    </w:pPr>
  </w:style>
  <w:style w:type="table" w:styleId="Grilledutableau">
    <w:name w:val="Table Grid"/>
    <w:basedOn w:val="TableauNormal"/>
    <w:uiPriority w:val="59"/>
    <w:rsid w:val="00FF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Policepardfaut"/>
    <w:rsid w:val="00EC6E8C"/>
  </w:style>
  <w:style w:type="paragraph" w:customStyle="1" w:styleId="msolistparagraph0">
    <w:name w:val="msolistparagraph"/>
    <w:basedOn w:val="Normal"/>
    <w:rsid w:val="007C6955"/>
    <w:pPr>
      <w:ind w:left="720"/>
      <w:jc w:val="left"/>
    </w:pPr>
    <w:rPr>
      <w:rFonts w:ascii="Calibri" w:eastAsia="Calibri" w:hAnsi="Calibri" w:cs="Times New Roman"/>
      <w:lang w:eastAsia="fr-FR"/>
    </w:rPr>
  </w:style>
  <w:style w:type="paragraph" w:customStyle="1" w:styleId="wordsection1">
    <w:name w:val="wordsection1"/>
    <w:basedOn w:val="Normal"/>
    <w:rsid w:val="00E55A93"/>
    <w:pPr>
      <w:spacing w:before="100" w:beforeAutospacing="1" w:after="100" w:afterAutospacing="1"/>
      <w:jc w:val="left"/>
    </w:pPr>
    <w:rPr>
      <w:rFonts w:ascii="Times New Roman" w:eastAsia="Calibri" w:hAnsi="Times New Roman" w:cs="Times New Roman"/>
      <w:sz w:val="24"/>
      <w:szCs w:val="24"/>
      <w:lang w:eastAsia="fr-FR"/>
    </w:rPr>
  </w:style>
  <w:style w:type="character" w:customStyle="1" w:styleId="Titre1Car">
    <w:name w:val="Titre 1 Car"/>
    <w:basedOn w:val="Policepardfaut"/>
    <w:link w:val="Titre1"/>
    <w:uiPriority w:val="9"/>
    <w:rsid w:val="00E62040"/>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uiPriority w:val="9"/>
    <w:rsid w:val="00E62040"/>
    <w:rPr>
      <w:rFonts w:ascii="Times New Roman" w:eastAsia="Times New Roman" w:hAnsi="Times New Roman" w:cs="Times New Roman"/>
      <w:sz w:val="24"/>
      <w:szCs w:val="20"/>
      <w:lang w:eastAsia="fr-FR"/>
    </w:rPr>
  </w:style>
  <w:style w:type="paragraph" w:customStyle="1" w:styleId="OBJET">
    <w:name w:val="OBJET"/>
    <w:basedOn w:val="Normal"/>
    <w:rsid w:val="00E74CA9"/>
    <w:pPr>
      <w:pBdr>
        <w:top w:val="single" w:sz="6" w:space="1" w:color="auto"/>
        <w:left w:val="single" w:sz="6" w:space="1" w:color="auto"/>
        <w:bottom w:val="single" w:sz="6" w:space="1" w:color="auto"/>
        <w:right w:val="single" w:sz="6" w:space="1" w:color="auto"/>
      </w:pBdr>
      <w:spacing w:after="240"/>
      <w:jc w:val="center"/>
    </w:pPr>
    <w:rPr>
      <w:rFonts w:ascii="Arial Rounded MT Bold" w:eastAsia="Times New Roman" w:hAnsi="Arial Rounded MT Bold" w:cs="Times New Roman"/>
      <w:b/>
      <w:sz w:val="24"/>
      <w:szCs w:val="20"/>
      <w:lang w:eastAsia="fr-FR"/>
    </w:rPr>
  </w:style>
  <w:style w:type="paragraph" w:customStyle="1" w:styleId="Default">
    <w:name w:val="Default"/>
    <w:rsid w:val="00E74CA9"/>
    <w:pPr>
      <w:autoSpaceDE w:val="0"/>
      <w:autoSpaceDN w:val="0"/>
      <w:adjustRightInd w:val="0"/>
      <w:jc w:val="left"/>
    </w:pPr>
    <w:rPr>
      <w:rFonts w:ascii="Calibri" w:eastAsia="Times New Roman" w:hAnsi="Calibri" w:cs="Calibri"/>
      <w:color w:val="000000"/>
      <w:sz w:val="24"/>
      <w:szCs w:val="24"/>
    </w:rPr>
  </w:style>
  <w:style w:type="paragraph" w:customStyle="1" w:styleId="PS">
    <w:name w:val="PS"/>
    <w:rsid w:val="00E74CA9"/>
    <w:pPr>
      <w:spacing w:after="240"/>
    </w:pPr>
    <w:rPr>
      <w:rFonts w:ascii="Arial" w:eastAsia="Times New Roman" w:hAnsi="Arial" w:cs="Times New Roman"/>
      <w:sz w:val="24"/>
      <w:szCs w:val="20"/>
      <w:lang w:eastAsia="fr-FR"/>
    </w:rPr>
  </w:style>
  <w:style w:type="paragraph" w:customStyle="1" w:styleId="Paragraphedeliste1">
    <w:name w:val="Paragraphe de liste1"/>
    <w:basedOn w:val="Normal"/>
    <w:rsid w:val="00103CBD"/>
    <w:pPr>
      <w:ind w:left="720"/>
      <w:contextualSpacing/>
    </w:pPr>
    <w:rPr>
      <w:rFonts w:ascii="Calibri" w:eastAsia="Times New Roman" w:hAnsi="Calibri" w:cs="Times New Roman"/>
    </w:rPr>
  </w:style>
  <w:style w:type="paragraph" w:styleId="Textedebulles">
    <w:name w:val="Balloon Text"/>
    <w:basedOn w:val="Normal"/>
    <w:link w:val="TextedebullesCar"/>
    <w:uiPriority w:val="99"/>
    <w:semiHidden/>
    <w:unhideWhenUsed/>
    <w:rsid w:val="002978D0"/>
    <w:rPr>
      <w:rFonts w:ascii="Tahoma" w:hAnsi="Tahoma" w:cs="Tahoma"/>
      <w:sz w:val="16"/>
      <w:szCs w:val="16"/>
    </w:rPr>
  </w:style>
  <w:style w:type="character" w:customStyle="1" w:styleId="TextedebullesCar">
    <w:name w:val="Texte de bulles Car"/>
    <w:basedOn w:val="Policepardfaut"/>
    <w:link w:val="Textedebulles"/>
    <w:uiPriority w:val="99"/>
    <w:semiHidden/>
    <w:rsid w:val="002978D0"/>
    <w:rPr>
      <w:rFonts w:ascii="Tahoma" w:hAnsi="Tahoma" w:cs="Tahoma"/>
      <w:sz w:val="16"/>
      <w:szCs w:val="16"/>
    </w:rPr>
  </w:style>
  <w:style w:type="paragraph" w:styleId="Titre">
    <w:name w:val="Title"/>
    <w:basedOn w:val="Normal"/>
    <w:link w:val="TitreCar"/>
    <w:qFormat/>
    <w:rsid w:val="005A3634"/>
    <w:pPr>
      <w:jc w:val="center"/>
    </w:pPr>
    <w:rPr>
      <w:rFonts w:ascii="Times New Roman" w:eastAsia="Times New Roman" w:hAnsi="Times New Roman" w:cs="Times New Roman"/>
      <w:b/>
      <w:bCs/>
      <w:sz w:val="24"/>
      <w:szCs w:val="20"/>
      <w:u w:val="single"/>
      <w:lang w:eastAsia="fr-FR"/>
    </w:rPr>
  </w:style>
  <w:style w:type="character" w:customStyle="1" w:styleId="TitreCar">
    <w:name w:val="Titre Car"/>
    <w:basedOn w:val="Policepardfaut"/>
    <w:link w:val="Titre"/>
    <w:rsid w:val="005A3634"/>
    <w:rPr>
      <w:rFonts w:ascii="Times New Roman" w:eastAsia="Times New Roman" w:hAnsi="Times New Roman" w:cs="Times New Roman"/>
      <w:b/>
      <w:bCs/>
      <w:sz w:val="24"/>
      <w:szCs w:val="20"/>
      <w:u w:val="single"/>
      <w:lang w:eastAsia="fr-FR"/>
    </w:rPr>
  </w:style>
  <w:style w:type="paragraph" w:customStyle="1" w:styleId="Standard">
    <w:name w:val="Standard"/>
    <w:rsid w:val="005A3634"/>
    <w:pPr>
      <w:suppressAutoHyphens/>
      <w:spacing w:line="100" w:lineRule="atLeast"/>
      <w:jc w:val="left"/>
    </w:pPr>
    <w:rPr>
      <w:rFonts w:ascii="Calibri" w:eastAsia="SimSun" w:hAnsi="Calibri" w:cs="Times New Roman"/>
      <w:lang w:eastAsia="fr-FR"/>
    </w:rPr>
  </w:style>
  <w:style w:type="paragraph" w:styleId="Corpsdetexte2">
    <w:name w:val="Body Text 2"/>
    <w:basedOn w:val="Normal"/>
    <w:link w:val="Corpsdetexte2Car"/>
    <w:uiPriority w:val="99"/>
    <w:semiHidden/>
    <w:unhideWhenUsed/>
    <w:rsid w:val="00606FB5"/>
    <w:pPr>
      <w:spacing w:after="120" w:line="480" w:lineRule="auto"/>
    </w:pPr>
  </w:style>
  <w:style w:type="character" w:customStyle="1" w:styleId="Corpsdetexte2Car">
    <w:name w:val="Corps de texte 2 Car"/>
    <w:basedOn w:val="Policepardfaut"/>
    <w:link w:val="Corpsdetexte2"/>
    <w:uiPriority w:val="99"/>
    <w:semiHidden/>
    <w:rsid w:val="00606FB5"/>
  </w:style>
  <w:style w:type="paragraph" w:styleId="Pieddepage">
    <w:name w:val="footer"/>
    <w:basedOn w:val="Normal"/>
    <w:link w:val="PieddepageCar"/>
    <w:uiPriority w:val="99"/>
    <w:rsid w:val="00606FB5"/>
    <w:pPr>
      <w:tabs>
        <w:tab w:val="center" w:pos="4536"/>
        <w:tab w:val="right" w:pos="9072"/>
      </w:tabs>
      <w:suppressAutoHyphens/>
      <w:jc w:val="left"/>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606FB5"/>
    <w:rPr>
      <w:rFonts w:ascii="Times New Roman" w:eastAsia="Times New Roman" w:hAnsi="Times New Roman" w:cs="Times New Roman"/>
      <w:sz w:val="20"/>
      <w:szCs w:val="20"/>
      <w:lang w:eastAsia="zh-CN"/>
    </w:rPr>
  </w:style>
  <w:style w:type="paragraph" w:customStyle="1" w:styleId="Sansinterligne1">
    <w:name w:val="Sans interligne1"/>
    <w:rsid w:val="00333B2B"/>
    <w:pPr>
      <w:suppressAutoHyphens/>
      <w:jc w:val="left"/>
    </w:pPr>
    <w:rPr>
      <w:rFonts w:ascii="Calibri" w:eastAsia="Calibri" w:hAnsi="Calibri" w:cs="Calibri"/>
      <w:lang w:eastAsia="ar-SA"/>
    </w:rPr>
  </w:style>
  <w:style w:type="character" w:customStyle="1" w:styleId="ParagraphedelisteCar">
    <w:name w:val="Paragraphe de liste Car"/>
    <w:aliases w:val="Listes Car,source Car,Liste à puce - SC Car,texte de base Car,Bullet point_CMN Car,normal Car,PADE_liste Car,Normal bullet 2 Car,lp1 Car,1st level - Bullet List Paragraph Car,Lettre d'introduction Car,Bullet EY Car,List L1 Car"/>
    <w:basedOn w:val="Policepardfaut"/>
    <w:link w:val="Paragraphedeliste"/>
    <w:uiPriority w:val="34"/>
    <w:qFormat/>
    <w:rsid w:val="00B33E6E"/>
  </w:style>
  <w:style w:type="paragraph" w:customStyle="1" w:styleId="VuConsidrant">
    <w:name w:val="Vu.Considérant"/>
    <w:basedOn w:val="Normal"/>
    <w:rsid w:val="00612818"/>
    <w:pPr>
      <w:widowControl w:val="0"/>
      <w:suppressAutoHyphens/>
      <w:spacing w:after="140"/>
    </w:pPr>
    <w:rPr>
      <w:rFonts w:ascii="Arial" w:eastAsia="Lucida Sans Unicode" w:hAnsi="Arial" w:cs="Arial"/>
      <w:color w:val="000000"/>
      <w:sz w:val="24"/>
      <w:szCs w:val="24"/>
      <w:lang w:bidi="en-US"/>
    </w:rPr>
  </w:style>
  <w:style w:type="paragraph" w:customStyle="1" w:styleId="bodytext">
    <w:name w:val="bodytext"/>
    <w:basedOn w:val="Normal"/>
    <w:uiPriority w:val="99"/>
    <w:rsid w:val="00321639"/>
    <w:pPr>
      <w:spacing w:before="100" w:beforeAutospacing="1" w:after="100" w:afterAutospacing="1"/>
      <w:jc w:val="left"/>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883938"/>
    <w:pPr>
      <w:jc w:val="left"/>
    </w:pPr>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883938"/>
    <w:rPr>
      <w:rFonts w:ascii="Consolas" w:hAnsi="Consolas" w:cs="Consolas"/>
      <w:sz w:val="21"/>
      <w:szCs w:val="21"/>
      <w:lang w:eastAsia="fr-FR"/>
    </w:rPr>
  </w:style>
  <w:style w:type="paragraph" w:styleId="NormalWeb">
    <w:name w:val="Normal (Web)"/>
    <w:basedOn w:val="Normal"/>
    <w:uiPriority w:val="99"/>
    <w:unhideWhenUsed/>
    <w:rsid w:val="00796904"/>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RJ-TITRE4">
    <w:name w:val="RJ - TITRE 4"/>
    <w:basedOn w:val="Normal"/>
    <w:rsid w:val="00517E7F"/>
    <w:pPr>
      <w:numPr>
        <w:numId w:val="1"/>
      </w:numPr>
      <w:suppressAutoHyphens/>
      <w:jc w:val="left"/>
    </w:pPr>
    <w:rPr>
      <w:rFonts w:ascii="Times New Roman" w:eastAsia="Times New Roman" w:hAnsi="Times New Roman" w:cs="Times New Roman"/>
      <w:sz w:val="24"/>
      <w:szCs w:val="20"/>
      <w:lang w:eastAsia="zh-CN"/>
    </w:rPr>
  </w:style>
  <w:style w:type="character" w:styleId="lev">
    <w:name w:val="Strong"/>
    <w:basedOn w:val="Policepardfaut"/>
    <w:uiPriority w:val="22"/>
    <w:qFormat/>
    <w:rsid w:val="00AB42FE"/>
    <w:rPr>
      <w:b/>
      <w:bCs/>
    </w:rPr>
  </w:style>
  <w:style w:type="paragraph" w:customStyle="1" w:styleId="Style">
    <w:name w:val="Style"/>
    <w:rsid w:val="00450E47"/>
    <w:pPr>
      <w:widowControl w:val="0"/>
      <w:autoSpaceDE w:val="0"/>
      <w:autoSpaceDN w:val="0"/>
      <w:adjustRightInd w:val="0"/>
      <w:jc w:val="left"/>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E4AEF"/>
    <w:rPr>
      <w:sz w:val="16"/>
      <w:szCs w:val="16"/>
    </w:rPr>
  </w:style>
  <w:style w:type="paragraph" w:styleId="Commentaire">
    <w:name w:val="annotation text"/>
    <w:basedOn w:val="Normal"/>
    <w:link w:val="CommentaireCar"/>
    <w:uiPriority w:val="99"/>
    <w:semiHidden/>
    <w:unhideWhenUsed/>
    <w:rsid w:val="002E4AEF"/>
    <w:rPr>
      <w:sz w:val="20"/>
      <w:szCs w:val="20"/>
    </w:rPr>
  </w:style>
  <w:style w:type="character" w:customStyle="1" w:styleId="CommentaireCar">
    <w:name w:val="Commentaire Car"/>
    <w:basedOn w:val="Policepardfaut"/>
    <w:link w:val="Commentaire"/>
    <w:uiPriority w:val="99"/>
    <w:semiHidden/>
    <w:rsid w:val="002E4AEF"/>
    <w:rPr>
      <w:sz w:val="20"/>
      <w:szCs w:val="20"/>
    </w:rPr>
  </w:style>
  <w:style w:type="paragraph" w:styleId="Objetducommentaire">
    <w:name w:val="annotation subject"/>
    <w:basedOn w:val="Commentaire"/>
    <w:next w:val="Commentaire"/>
    <w:link w:val="ObjetducommentaireCar"/>
    <w:uiPriority w:val="99"/>
    <w:semiHidden/>
    <w:unhideWhenUsed/>
    <w:rsid w:val="002E4AEF"/>
    <w:rPr>
      <w:b/>
      <w:bCs/>
    </w:rPr>
  </w:style>
  <w:style w:type="character" w:customStyle="1" w:styleId="ObjetducommentaireCar">
    <w:name w:val="Objet du commentaire Car"/>
    <w:basedOn w:val="CommentaireCar"/>
    <w:link w:val="Objetducommentaire"/>
    <w:uiPriority w:val="99"/>
    <w:semiHidden/>
    <w:rsid w:val="002E4AEF"/>
    <w:rPr>
      <w:b/>
      <w:bCs/>
      <w:sz w:val="20"/>
      <w:szCs w:val="20"/>
    </w:rPr>
  </w:style>
  <w:style w:type="table" w:customStyle="1" w:styleId="Grilledutableau2">
    <w:name w:val="Grille du tableau2"/>
    <w:basedOn w:val="TableauNormal"/>
    <w:next w:val="Grilledutableau"/>
    <w:rsid w:val="003A725A"/>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B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C062D"/>
    <w:rPr>
      <w:sz w:val="20"/>
      <w:szCs w:val="20"/>
    </w:rPr>
  </w:style>
  <w:style w:type="character" w:customStyle="1" w:styleId="NotedebasdepageCar">
    <w:name w:val="Note de bas de page Car"/>
    <w:basedOn w:val="Policepardfaut"/>
    <w:link w:val="Notedebasdepage"/>
    <w:uiPriority w:val="99"/>
    <w:rsid w:val="007C062D"/>
    <w:rPr>
      <w:sz w:val="20"/>
      <w:szCs w:val="20"/>
    </w:rPr>
  </w:style>
  <w:style w:type="character" w:styleId="Appelnotedebasdep">
    <w:name w:val="footnote reference"/>
    <w:basedOn w:val="Policepardfaut"/>
    <w:uiPriority w:val="99"/>
    <w:semiHidden/>
    <w:unhideWhenUsed/>
    <w:rsid w:val="007C062D"/>
    <w:rPr>
      <w:vertAlign w:val="superscript"/>
    </w:rPr>
  </w:style>
  <w:style w:type="character" w:styleId="Lienhypertexte">
    <w:name w:val="Hyperlink"/>
    <w:basedOn w:val="Policepardfaut"/>
    <w:uiPriority w:val="99"/>
    <w:unhideWhenUsed/>
    <w:rsid w:val="00517DDC"/>
    <w:rPr>
      <w:color w:val="0000FF" w:themeColor="hyperlink"/>
      <w:u w:val="single"/>
    </w:rPr>
  </w:style>
  <w:style w:type="table" w:customStyle="1" w:styleId="Grilledutableau11">
    <w:name w:val="Grille du tableau11"/>
    <w:basedOn w:val="TableauNormal"/>
    <w:next w:val="Grilledutableau"/>
    <w:uiPriority w:val="59"/>
    <w:rsid w:val="00D066E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902B8"/>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4">
    <w:name w:val="Grille du tableau4"/>
    <w:basedOn w:val="TableauNormal"/>
    <w:next w:val="Grilledutableau"/>
    <w:uiPriority w:val="59"/>
    <w:rsid w:val="00B42A4C"/>
    <w:pPr>
      <w:jc w:val="left"/>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90B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ntinue">
    <w:name w:val="List Continue"/>
    <w:basedOn w:val="Normal"/>
    <w:uiPriority w:val="99"/>
    <w:unhideWhenUsed/>
    <w:rsid w:val="00BB7FA9"/>
    <w:pPr>
      <w:snapToGrid w:val="0"/>
      <w:spacing w:after="120"/>
      <w:ind w:left="283"/>
      <w:contextualSpacing/>
      <w:jc w:val="left"/>
    </w:pPr>
    <w:rPr>
      <w:rFonts w:ascii="Bookman Old Style" w:eastAsia="Times New Roman" w:hAnsi="Bookman Old Style" w:cs="Times New Roman"/>
      <w:sz w:val="20"/>
      <w:szCs w:val="20"/>
      <w:lang w:eastAsia="fr-FR"/>
    </w:rPr>
  </w:style>
  <w:style w:type="paragraph" w:styleId="En-tte">
    <w:name w:val="header"/>
    <w:basedOn w:val="Normal"/>
    <w:link w:val="En-tteCar"/>
    <w:uiPriority w:val="99"/>
    <w:unhideWhenUsed/>
    <w:rsid w:val="00FE1B25"/>
    <w:pPr>
      <w:tabs>
        <w:tab w:val="center" w:pos="4536"/>
        <w:tab w:val="right" w:pos="9072"/>
      </w:tabs>
    </w:pPr>
  </w:style>
  <w:style w:type="character" w:customStyle="1" w:styleId="En-tteCar">
    <w:name w:val="En-tête Car"/>
    <w:basedOn w:val="Policepardfaut"/>
    <w:link w:val="En-tte"/>
    <w:uiPriority w:val="99"/>
    <w:rsid w:val="00FE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0934">
      <w:bodyDiv w:val="1"/>
      <w:marLeft w:val="0"/>
      <w:marRight w:val="0"/>
      <w:marTop w:val="0"/>
      <w:marBottom w:val="0"/>
      <w:divBdr>
        <w:top w:val="none" w:sz="0" w:space="0" w:color="auto"/>
        <w:left w:val="none" w:sz="0" w:space="0" w:color="auto"/>
        <w:bottom w:val="none" w:sz="0" w:space="0" w:color="auto"/>
        <w:right w:val="none" w:sz="0" w:space="0" w:color="auto"/>
      </w:divBdr>
    </w:div>
    <w:div w:id="689766941">
      <w:bodyDiv w:val="1"/>
      <w:marLeft w:val="0"/>
      <w:marRight w:val="0"/>
      <w:marTop w:val="0"/>
      <w:marBottom w:val="0"/>
      <w:divBdr>
        <w:top w:val="none" w:sz="0" w:space="0" w:color="auto"/>
        <w:left w:val="none" w:sz="0" w:space="0" w:color="auto"/>
        <w:bottom w:val="none" w:sz="0" w:space="0" w:color="auto"/>
        <w:right w:val="none" w:sz="0" w:space="0" w:color="auto"/>
      </w:divBdr>
    </w:div>
    <w:div w:id="1166894142">
      <w:bodyDiv w:val="1"/>
      <w:marLeft w:val="0"/>
      <w:marRight w:val="0"/>
      <w:marTop w:val="0"/>
      <w:marBottom w:val="0"/>
      <w:divBdr>
        <w:top w:val="none" w:sz="0" w:space="0" w:color="auto"/>
        <w:left w:val="none" w:sz="0" w:space="0" w:color="auto"/>
        <w:bottom w:val="none" w:sz="0" w:space="0" w:color="auto"/>
        <w:right w:val="none" w:sz="0" w:space="0" w:color="auto"/>
      </w:divBdr>
    </w:div>
    <w:div w:id="1433934356">
      <w:bodyDiv w:val="1"/>
      <w:marLeft w:val="0"/>
      <w:marRight w:val="0"/>
      <w:marTop w:val="0"/>
      <w:marBottom w:val="0"/>
      <w:divBdr>
        <w:top w:val="none" w:sz="0" w:space="0" w:color="auto"/>
        <w:left w:val="none" w:sz="0" w:space="0" w:color="auto"/>
        <w:bottom w:val="none" w:sz="0" w:space="0" w:color="auto"/>
        <w:right w:val="none" w:sz="0" w:space="0" w:color="auto"/>
      </w:divBdr>
    </w:div>
    <w:div w:id="1440686589">
      <w:bodyDiv w:val="1"/>
      <w:marLeft w:val="0"/>
      <w:marRight w:val="0"/>
      <w:marTop w:val="0"/>
      <w:marBottom w:val="0"/>
      <w:divBdr>
        <w:top w:val="none" w:sz="0" w:space="0" w:color="auto"/>
        <w:left w:val="none" w:sz="0" w:space="0" w:color="auto"/>
        <w:bottom w:val="none" w:sz="0" w:space="0" w:color="auto"/>
        <w:right w:val="none" w:sz="0" w:space="0" w:color="auto"/>
      </w:divBdr>
    </w:div>
    <w:div w:id="1498419700">
      <w:bodyDiv w:val="1"/>
      <w:marLeft w:val="0"/>
      <w:marRight w:val="0"/>
      <w:marTop w:val="0"/>
      <w:marBottom w:val="0"/>
      <w:divBdr>
        <w:top w:val="none" w:sz="0" w:space="0" w:color="auto"/>
        <w:left w:val="none" w:sz="0" w:space="0" w:color="auto"/>
        <w:bottom w:val="none" w:sz="0" w:space="0" w:color="auto"/>
        <w:right w:val="none" w:sz="0" w:space="0" w:color="auto"/>
      </w:divBdr>
    </w:div>
    <w:div w:id="1529486662">
      <w:bodyDiv w:val="1"/>
      <w:marLeft w:val="0"/>
      <w:marRight w:val="0"/>
      <w:marTop w:val="0"/>
      <w:marBottom w:val="0"/>
      <w:divBdr>
        <w:top w:val="none" w:sz="0" w:space="0" w:color="auto"/>
        <w:left w:val="none" w:sz="0" w:space="0" w:color="auto"/>
        <w:bottom w:val="none" w:sz="0" w:space="0" w:color="auto"/>
        <w:right w:val="none" w:sz="0" w:space="0" w:color="auto"/>
      </w:divBdr>
    </w:div>
    <w:div w:id="1662926648">
      <w:bodyDiv w:val="1"/>
      <w:marLeft w:val="0"/>
      <w:marRight w:val="0"/>
      <w:marTop w:val="0"/>
      <w:marBottom w:val="0"/>
      <w:divBdr>
        <w:top w:val="none" w:sz="0" w:space="0" w:color="auto"/>
        <w:left w:val="none" w:sz="0" w:space="0" w:color="auto"/>
        <w:bottom w:val="none" w:sz="0" w:space="0" w:color="auto"/>
        <w:right w:val="none" w:sz="0" w:space="0" w:color="auto"/>
      </w:divBdr>
    </w:div>
    <w:div w:id="1749957205">
      <w:bodyDiv w:val="1"/>
      <w:marLeft w:val="0"/>
      <w:marRight w:val="0"/>
      <w:marTop w:val="0"/>
      <w:marBottom w:val="0"/>
      <w:divBdr>
        <w:top w:val="none" w:sz="0" w:space="0" w:color="auto"/>
        <w:left w:val="none" w:sz="0" w:space="0" w:color="auto"/>
        <w:bottom w:val="none" w:sz="0" w:space="0" w:color="auto"/>
        <w:right w:val="none" w:sz="0" w:space="0" w:color="auto"/>
      </w:divBdr>
    </w:div>
    <w:div w:id="1836795709">
      <w:bodyDiv w:val="1"/>
      <w:marLeft w:val="0"/>
      <w:marRight w:val="0"/>
      <w:marTop w:val="0"/>
      <w:marBottom w:val="0"/>
      <w:divBdr>
        <w:top w:val="none" w:sz="0" w:space="0" w:color="auto"/>
        <w:left w:val="none" w:sz="0" w:space="0" w:color="auto"/>
        <w:bottom w:val="none" w:sz="0" w:space="0" w:color="auto"/>
        <w:right w:val="none" w:sz="0" w:space="0" w:color="auto"/>
      </w:divBdr>
    </w:div>
    <w:div w:id="1903363976">
      <w:bodyDiv w:val="1"/>
      <w:marLeft w:val="0"/>
      <w:marRight w:val="0"/>
      <w:marTop w:val="0"/>
      <w:marBottom w:val="0"/>
      <w:divBdr>
        <w:top w:val="none" w:sz="0" w:space="0" w:color="auto"/>
        <w:left w:val="none" w:sz="0" w:space="0" w:color="auto"/>
        <w:bottom w:val="none" w:sz="0" w:space="0" w:color="auto"/>
        <w:right w:val="none" w:sz="0" w:space="0" w:color="auto"/>
      </w:divBdr>
    </w:div>
    <w:div w:id="20684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F72B71-C76F-453C-90F9-C50D222AC5EA}" type="doc">
      <dgm:prSet loTypeId="urn:microsoft.com/office/officeart/2005/8/layout/hProcess9" loCatId="process" qsTypeId="urn:microsoft.com/office/officeart/2005/8/quickstyle/simple1" qsCatId="simple" csTypeId="urn:microsoft.com/office/officeart/2005/8/colors/accent6_2" csCatId="accent6" phldr="1"/>
      <dgm:spPr/>
    </dgm:pt>
    <dgm:pt modelId="{2BB6E4F9-DA72-467F-9228-52486F449F3D}">
      <dgm:prSet phldrT="[Texte]"/>
      <dgm:spPr>
        <a:xfrm>
          <a:off x="219484" y="1028700"/>
          <a:ext cx="1943100" cy="137160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b="1" u="sng">
              <a:solidFill>
                <a:sysClr val="window" lastClr="FFFFFF"/>
              </a:solidFill>
              <a:latin typeface="Calibri"/>
              <a:ea typeface="+mn-ea"/>
              <a:cs typeface="+mn-cs"/>
            </a:rPr>
            <a:t>Budget primitif (début d'année) : </a:t>
          </a:r>
        </a:p>
        <a:p>
          <a:r>
            <a:rPr lang="fr-FR">
              <a:solidFill>
                <a:sysClr val="window" lastClr="FFFFFF"/>
              </a:solidFill>
              <a:latin typeface="Calibri"/>
              <a:ea typeface="+mn-ea"/>
              <a:cs typeface="+mn-cs"/>
            </a:rPr>
            <a:t>estimation des recettes et des dépenses pour toute l'année à venir, en fonction des résultats de l'exercie précédent et des choix politiques d'investissements pour l'année à venir. </a:t>
          </a:r>
        </a:p>
      </dgm:t>
    </dgm:pt>
    <dgm:pt modelId="{423E3649-3DC0-4A70-B1B7-43E399D9040E}" type="parTrans" cxnId="{5021A903-A793-46E1-8502-BA951F5F3D94}">
      <dgm:prSet/>
      <dgm:spPr/>
      <dgm:t>
        <a:bodyPr/>
        <a:lstStyle/>
        <a:p>
          <a:endParaRPr lang="fr-FR"/>
        </a:p>
      </dgm:t>
    </dgm:pt>
    <dgm:pt modelId="{6C55AC05-50B8-4B62-A4F9-FE587D0A47C6}" type="sibTrans" cxnId="{5021A903-A793-46E1-8502-BA951F5F3D94}">
      <dgm:prSet/>
      <dgm:spPr/>
      <dgm:t>
        <a:bodyPr/>
        <a:lstStyle/>
        <a:p>
          <a:endParaRPr lang="fr-FR"/>
        </a:p>
      </dgm:t>
    </dgm:pt>
    <dgm:pt modelId="{45CE8074-4234-4B4A-AB3C-620AB42FE7AA}">
      <dgm:prSet phldrT="[Texte]"/>
      <dgm:spPr>
        <a:xfrm>
          <a:off x="2266950" y="1028700"/>
          <a:ext cx="1943100" cy="137160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b="1" u="sng">
              <a:solidFill>
                <a:sysClr val="window" lastClr="FFFFFF"/>
              </a:solidFill>
              <a:latin typeface="Calibri"/>
              <a:ea typeface="+mn-ea"/>
              <a:cs typeface="+mn-cs"/>
            </a:rPr>
            <a:t>Vie du budget :</a:t>
          </a:r>
        </a:p>
        <a:p>
          <a:r>
            <a:rPr lang="fr-FR">
              <a:solidFill>
                <a:sysClr val="window" lastClr="FFFFFF"/>
              </a:solidFill>
              <a:latin typeface="Calibri"/>
              <a:ea typeface="+mn-ea"/>
              <a:cs typeface="+mn-cs"/>
            </a:rPr>
            <a:t>dépenses et recettes réelles du budget en cours, à mettre en juxtaposition avec les estimations initiales. </a:t>
          </a:r>
        </a:p>
      </dgm:t>
    </dgm:pt>
    <dgm:pt modelId="{19EFC37C-0442-46D1-AC85-B05C6B20F205}" type="parTrans" cxnId="{B832558A-F55A-4659-A1F3-3BC61793B60A}">
      <dgm:prSet/>
      <dgm:spPr/>
      <dgm:t>
        <a:bodyPr/>
        <a:lstStyle/>
        <a:p>
          <a:endParaRPr lang="fr-FR"/>
        </a:p>
      </dgm:t>
    </dgm:pt>
    <dgm:pt modelId="{15071000-22A8-4063-9E77-F02B2BBC9F66}" type="sibTrans" cxnId="{B832558A-F55A-4659-A1F3-3BC61793B60A}">
      <dgm:prSet/>
      <dgm:spPr/>
      <dgm:t>
        <a:bodyPr/>
        <a:lstStyle/>
        <a:p>
          <a:endParaRPr lang="fr-FR"/>
        </a:p>
      </dgm:t>
    </dgm:pt>
    <dgm:pt modelId="{FBC56163-57CC-4D7D-957B-1B94E35286E3}">
      <dgm:prSet phldrT="[Texte]"/>
      <dgm:spPr>
        <a:xfrm>
          <a:off x="4314415" y="1028700"/>
          <a:ext cx="1943100" cy="137160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b="1" u="sng">
              <a:solidFill>
                <a:sysClr val="window" lastClr="FFFFFF"/>
              </a:solidFill>
              <a:latin typeface="Calibri"/>
              <a:ea typeface="+mn-ea"/>
              <a:cs typeface="+mn-cs"/>
            </a:rPr>
            <a:t>Fin d'année : </a:t>
          </a:r>
        </a:p>
        <a:p>
          <a:r>
            <a:rPr lang="fr-FR">
              <a:solidFill>
                <a:sysClr val="window" lastClr="FFFFFF"/>
              </a:solidFill>
              <a:latin typeface="Calibri"/>
              <a:ea typeface="+mn-ea"/>
              <a:cs typeface="+mn-cs"/>
            </a:rPr>
            <a:t>Analyse et mise en conformité des dépenses et recettes réelles par rapport aux estimations du début d'année, d'où la procédure de "refacturation" qui n'est que la ventilation réelle et constatée sur un exercice budgétaire en cours d'achèvement par rapport à la ventilation estimée en début d'année. </a:t>
          </a:r>
        </a:p>
      </dgm:t>
    </dgm:pt>
    <dgm:pt modelId="{977BD77D-727C-4CBA-9E24-59482BB02268}" type="parTrans" cxnId="{353655FF-EF58-4A47-8430-FF86D8DFED0D}">
      <dgm:prSet/>
      <dgm:spPr/>
      <dgm:t>
        <a:bodyPr/>
        <a:lstStyle/>
        <a:p>
          <a:endParaRPr lang="fr-FR"/>
        </a:p>
      </dgm:t>
    </dgm:pt>
    <dgm:pt modelId="{DD823189-CADD-4B3F-A0D7-FF31EBF6AA90}" type="sibTrans" cxnId="{353655FF-EF58-4A47-8430-FF86D8DFED0D}">
      <dgm:prSet/>
      <dgm:spPr/>
      <dgm:t>
        <a:bodyPr/>
        <a:lstStyle/>
        <a:p>
          <a:endParaRPr lang="fr-FR"/>
        </a:p>
      </dgm:t>
    </dgm:pt>
    <dgm:pt modelId="{4ECF569F-0959-492A-ADAE-5EF8F764619D}" type="pres">
      <dgm:prSet presAssocID="{D5F72B71-C76F-453C-90F9-C50D222AC5EA}" presName="CompostProcess" presStyleCnt="0">
        <dgm:presLayoutVars>
          <dgm:dir/>
          <dgm:resizeHandles val="exact"/>
        </dgm:presLayoutVars>
      </dgm:prSet>
      <dgm:spPr/>
    </dgm:pt>
    <dgm:pt modelId="{8D71D6D5-5C9D-4438-ADD4-D106A1E3F014}" type="pres">
      <dgm:prSet presAssocID="{D5F72B71-C76F-453C-90F9-C50D222AC5EA}" presName="arrow" presStyleLbl="bgShp" presStyleIdx="0" presStyleCnt="1" custLinFactNeighborX="6343" custLinFactNeighborY="25556"/>
      <dgm:spPr>
        <a:xfrm>
          <a:off x="485774" y="0"/>
          <a:ext cx="5505450" cy="3429000"/>
        </a:xfrm>
        <a:prstGeom prst="rightArrow">
          <a:avLst/>
        </a:prstGeom>
        <a:solidFill>
          <a:srgbClr val="F79646">
            <a:tint val="40000"/>
            <a:hueOff val="0"/>
            <a:satOff val="0"/>
            <a:lumOff val="0"/>
            <a:alphaOff val="0"/>
          </a:srgbClr>
        </a:solidFill>
        <a:ln>
          <a:noFill/>
        </a:ln>
        <a:effectLst/>
      </dgm:spPr>
    </dgm:pt>
    <dgm:pt modelId="{4CEB47CC-16AC-425E-971D-E31F64944FEE}" type="pres">
      <dgm:prSet presAssocID="{D5F72B71-C76F-453C-90F9-C50D222AC5EA}" presName="linearProcess" presStyleCnt="0"/>
      <dgm:spPr/>
    </dgm:pt>
    <dgm:pt modelId="{2AA7AED1-2912-4D4D-BFDD-37E8354444FB}" type="pres">
      <dgm:prSet presAssocID="{2BB6E4F9-DA72-467F-9228-52486F449F3D}" presName="textNode" presStyleLbl="node1" presStyleIdx="0" presStyleCnt="3">
        <dgm:presLayoutVars>
          <dgm:bulletEnabled val="1"/>
        </dgm:presLayoutVars>
      </dgm:prSet>
      <dgm:spPr/>
      <dgm:t>
        <a:bodyPr/>
        <a:lstStyle/>
        <a:p>
          <a:endParaRPr lang="fr-FR"/>
        </a:p>
      </dgm:t>
    </dgm:pt>
    <dgm:pt modelId="{3D4633BF-3499-45DD-9D06-A535830323DB}" type="pres">
      <dgm:prSet presAssocID="{6C55AC05-50B8-4B62-A4F9-FE587D0A47C6}" presName="sibTrans" presStyleCnt="0"/>
      <dgm:spPr/>
    </dgm:pt>
    <dgm:pt modelId="{A8147762-B18C-43B2-9DE7-40BA03355F97}" type="pres">
      <dgm:prSet presAssocID="{45CE8074-4234-4B4A-AB3C-620AB42FE7AA}" presName="textNode" presStyleLbl="node1" presStyleIdx="1" presStyleCnt="3" custLinFactNeighborY="-1389">
        <dgm:presLayoutVars>
          <dgm:bulletEnabled val="1"/>
        </dgm:presLayoutVars>
      </dgm:prSet>
      <dgm:spPr/>
      <dgm:t>
        <a:bodyPr/>
        <a:lstStyle/>
        <a:p>
          <a:endParaRPr lang="fr-FR"/>
        </a:p>
      </dgm:t>
    </dgm:pt>
    <dgm:pt modelId="{F6BCFF21-F5B4-4A2C-866A-50242EF554A6}" type="pres">
      <dgm:prSet presAssocID="{15071000-22A8-4063-9E77-F02B2BBC9F66}" presName="sibTrans" presStyleCnt="0"/>
      <dgm:spPr/>
    </dgm:pt>
    <dgm:pt modelId="{F53C9896-FA60-4DF5-93B7-CDFF8CBF5DBF}" type="pres">
      <dgm:prSet presAssocID="{FBC56163-57CC-4D7D-957B-1B94E35286E3}" presName="textNode" presStyleLbl="node1" presStyleIdx="2" presStyleCnt="3">
        <dgm:presLayoutVars>
          <dgm:bulletEnabled val="1"/>
        </dgm:presLayoutVars>
      </dgm:prSet>
      <dgm:spPr/>
      <dgm:t>
        <a:bodyPr/>
        <a:lstStyle/>
        <a:p>
          <a:endParaRPr lang="fr-FR"/>
        </a:p>
      </dgm:t>
    </dgm:pt>
  </dgm:ptLst>
  <dgm:cxnLst>
    <dgm:cxn modelId="{6D470B12-E2CF-46B3-B74B-A6C825C1AC6F}" type="presOf" srcId="{2BB6E4F9-DA72-467F-9228-52486F449F3D}" destId="{2AA7AED1-2912-4D4D-BFDD-37E8354444FB}" srcOrd="0" destOrd="0" presId="urn:microsoft.com/office/officeart/2005/8/layout/hProcess9"/>
    <dgm:cxn modelId="{B832558A-F55A-4659-A1F3-3BC61793B60A}" srcId="{D5F72B71-C76F-453C-90F9-C50D222AC5EA}" destId="{45CE8074-4234-4B4A-AB3C-620AB42FE7AA}" srcOrd="1" destOrd="0" parTransId="{19EFC37C-0442-46D1-AC85-B05C6B20F205}" sibTransId="{15071000-22A8-4063-9E77-F02B2BBC9F66}"/>
    <dgm:cxn modelId="{353655FF-EF58-4A47-8430-FF86D8DFED0D}" srcId="{D5F72B71-C76F-453C-90F9-C50D222AC5EA}" destId="{FBC56163-57CC-4D7D-957B-1B94E35286E3}" srcOrd="2" destOrd="0" parTransId="{977BD77D-727C-4CBA-9E24-59482BB02268}" sibTransId="{DD823189-CADD-4B3F-A0D7-FF31EBF6AA90}"/>
    <dgm:cxn modelId="{83C3DCE8-22DC-4119-AB3D-C2BFF0EF85F9}" type="presOf" srcId="{D5F72B71-C76F-453C-90F9-C50D222AC5EA}" destId="{4ECF569F-0959-492A-ADAE-5EF8F764619D}" srcOrd="0" destOrd="0" presId="urn:microsoft.com/office/officeart/2005/8/layout/hProcess9"/>
    <dgm:cxn modelId="{D62645B2-3BB1-4F4B-A7DB-224FB15589B2}" type="presOf" srcId="{45CE8074-4234-4B4A-AB3C-620AB42FE7AA}" destId="{A8147762-B18C-43B2-9DE7-40BA03355F97}" srcOrd="0" destOrd="0" presId="urn:microsoft.com/office/officeart/2005/8/layout/hProcess9"/>
    <dgm:cxn modelId="{5021A903-A793-46E1-8502-BA951F5F3D94}" srcId="{D5F72B71-C76F-453C-90F9-C50D222AC5EA}" destId="{2BB6E4F9-DA72-467F-9228-52486F449F3D}" srcOrd="0" destOrd="0" parTransId="{423E3649-3DC0-4A70-B1B7-43E399D9040E}" sibTransId="{6C55AC05-50B8-4B62-A4F9-FE587D0A47C6}"/>
    <dgm:cxn modelId="{53812367-DF5E-42CF-9D7C-1CD6411FFFC2}" type="presOf" srcId="{FBC56163-57CC-4D7D-957B-1B94E35286E3}" destId="{F53C9896-FA60-4DF5-93B7-CDFF8CBF5DBF}" srcOrd="0" destOrd="0" presId="urn:microsoft.com/office/officeart/2005/8/layout/hProcess9"/>
    <dgm:cxn modelId="{44C194B9-68EC-44CC-8CAF-DF4797DCE52D}" type="presParOf" srcId="{4ECF569F-0959-492A-ADAE-5EF8F764619D}" destId="{8D71D6D5-5C9D-4438-ADD4-D106A1E3F014}" srcOrd="0" destOrd="0" presId="urn:microsoft.com/office/officeart/2005/8/layout/hProcess9"/>
    <dgm:cxn modelId="{795D2534-954D-4060-96F7-A9DF214F8D75}" type="presParOf" srcId="{4ECF569F-0959-492A-ADAE-5EF8F764619D}" destId="{4CEB47CC-16AC-425E-971D-E31F64944FEE}" srcOrd="1" destOrd="0" presId="urn:microsoft.com/office/officeart/2005/8/layout/hProcess9"/>
    <dgm:cxn modelId="{FA5A39BF-8FDF-481A-A3D7-F9281A1F0767}" type="presParOf" srcId="{4CEB47CC-16AC-425E-971D-E31F64944FEE}" destId="{2AA7AED1-2912-4D4D-BFDD-37E8354444FB}" srcOrd="0" destOrd="0" presId="urn:microsoft.com/office/officeart/2005/8/layout/hProcess9"/>
    <dgm:cxn modelId="{3762B047-8922-4E94-AFF4-3463B8EE5C6B}" type="presParOf" srcId="{4CEB47CC-16AC-425E-971D-E31F64944FEE}" destId="{3D4633BF-3499-45DD-9D06-A535830323DB}" srcOrd="1" destOrd="0" presId="urn:microsoft.com/office/officeart/2005/8/layout/hProcess9"/>
    <dgm:cxn modelId="{A0D58194-35E3-4657-B39E-9DCC0A883AC5}" type="presParOf" srcId="{4CEB47CC-16AC-425E-971D-E31F64944FEE}" destId="{A8147762-B18C-43B2-9DE7-40BA03355F97}" srcOrd="2" destOrd="0" presId="urn:microsoft.com/office/officeart/2005/8/layout/hProcess9"/>
    <dgm:cxn modelId="{D1DD7A27-D687-4373-824A-A328FD6D5474}" type="presParOf" srcId="{4CEB47CC-16AC-425E-971D-E31F64944FEE}" destId="{F6BCFF21-F5B4-4A2C-866A-50242EF554A6}" srcOrd="3" destOrd="0" presId="urn:microsoft.com/office/officeart/2005/8/layout/hProcess9"/>
    <dgm:cxn modelId="{75479960-4A9D-465F-A863-57E7F6690480}" type="presParOf" srcId="{4CEB47CC-16AC-425E-971D-E31F64944FEE}" destId="{F53C9896-FA60-4DF5-93B7-CDFF8CBF5DBF}"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71D6D5-5C9D-4438-ADD4-D106A1E3F014}">
      <dsp:nvSpPr>
        <dsp:cNvPr id="0" name=""/>
        <dsp:cNvSpPr/>
      </dsp:nvSpPr>
      <dsp:spPr>
        <a:xfrm>
          <a:off x="834985" y="0"/>
          <a:ext cx="5505450" cy="3429000"/>
        </a:xfrm>
        <a:prstGeom prst="rightArrow">
          <a:avLst/>
        </a:prstGeom>
        <a:solidFill>
          <a:srgbClr val="F79646">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AA7AED1-2912-4D4D-BFDD-37E8354444FB}">
      <dsp:nvSpPr>
        <dsp:cNvPr id="0" name=""/>
        <dsp:cNvSpPr/>
      </dsp:nvSpPr>
      <dsp:spPr>
        <a:xfrm>
          <a:off x="219484" y="1028700"/>
          <a:ext cx="1943100" cy="137160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u="sng" kern="1200">
              <a:solidFill>
                <a:sysClr val="window" lastClr="FFFFFF"/>
              </a:solidFill>
              <a:latin typeface="Calibri"/>
              <a:ea typeface="+mn-ea"/>
              <a:cs typeface="+mn-cs"/>
            </a:rPr>
            <a:t>Budget primitif (début d'année) : </a:t>
          </a:r>
        </a:p>
        <a:p>
          <a:pPr lvl="0" algn="ctr" defTabSz="355600">
            <a:lnSpc>
              <a:spcPct val="90000"/>
            </a:lnSpc>
            <a:spcBef>
              <a:spcPct val="0"/>
            </a:spcBef>
            <a:spcAft>
              <a:spcPct val="35000"/>
            </a:spcAft>
          </a:pPr>
          <a:r>
            <a:rPr lang="fr-FR" sz="800" kern="1200">
              <a:solidFill>
                <a:sysClr val="window" lastClr="FFFFFF"/>
              </a:solidFill>
              <a:latin typeface="Calibri"/>
              <a:ea typeface="+mn-ea"/>
              <a:cs typeface="+mn-cs"/>
            </a:rPr>
            <a:t>estimation des recettes et des dépenses pour toute l'année à venir, en fonction des résultats de l'exercie précédent et des choix politiques d'investissements pour l'année à venir. </a:t>
          </a:r>
        </a:p>
      </dsp:txBody>
      <dsp:txXfrm>
        <a:off x="286440" y="1095656"/>
        <a:ext cx="1809188" cy="1237688"/>
      </dsp:txXfrm>
    </dsp:sp>
    <dsp:sp modelId="{A8147762-B18C-43B2-9DE7-40BA03355F97}">
      <dsp:nvSpPr>
        <dsp:cNvPr id="0" name=""/>
        <dsp:cNvSpPr/>
      </dsp:nvSpPr>
      <dsp:spPr>
        <a:xfrm>
          <a:off x="2266950" y="1009648"/>
          <a:ext cx="1943100" cy="137160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u="sng" kern="1200">
              <a:solidFill>
                <a:sysClr val="window" lastClr="FFFFFF"/>
              </a:solidFill>
              <a:latin typeface="Calibri"/>
              <a:ea typeface="+mn-ea"/>
              <a:cs typeface="+mn-cs"/>
            </a:rPr>
            <a:t>Vie du budget :</a:t>
          </a:r>
        </a:p>
        <a:p>
          <a:pPr lvl="0" algn="ctr" defTabSz="355600">
            <a:lnSpc>
              <a:spcPct val="90000"/>
            </a:lnSpc>
            <a:spcBef>
              <a:spcPct val="0"/>
            </a:spcBef>
            <a:spcAft>
              <a:spcPct val="35000"/>
            </a:spcAft>
          </a:pPr>
          <a:r>
            <a:rPr lang="fr-FR" sz="800" kern="1200">
              <a:solidFill>
                <a:sysClr val="window" lastClr="FFFFFF"/>
              </a:solidFill>
              <a:latin typeface="Calibri"/>
              <a:ea typeface="+mn-ea"/>
              <a:cs typeface="+mn-cs"/>
            </a:rPr>
            <a:t>dépenses et recettes réelles du budget en cours, à mettre en juxtaposition avec les estimations initiales. </a:t>
          </a:r>
        </a:p>
      </dsp:txBody>
      <dsp:txXfrm>
        <a:off x="2333906" y="1076604"/>
        <a:ext cx="1809188" cy="1237688"/>
      </dsp:txXfrm>
    </dsp:sp>
    <dsp:sp modelId="{F53C9896-FA60-4DF5-93B7-CDFF8CBF5DBF}">
      <dsp:nvSpPr>
        <dsp:cNvPr id="0" name=""/>
        <dsp:cNvSpPr/>
      </dsp:nvSpPr>
      <dsp:spPr>
        <a:xfrm>
          <a:off x="4314415" y="1028700"/>
          <a:ext cx="1943100" cy="137160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u="sng" kern="1200">
              <a:solidFill>
                <a:sysClr val="window" lastClr="FFFFFF"/>
              </a:solidFill>
              <a:latin typeface="Calibri"/>
              <a:ea typeface="+mn-ea"/>
              <a:cs typeface="+mn-cs"/>
            </a:rPr>
            <a:t>Fin d'année : </a:t>
          </a:r>
        </a:p>
        <a:p>
          <a:pPr lvl="0" algn="ctr" defTabSz="355600">
            <a:lnSpc>
              <a:spcPct val="90000"/>
            </a:lnSpc>
            <a:spcBef>
              <a:spcPct val="0"/>
            </a:spcBef>
            <a:spcAft>
              <a:spcPct val="35000"/>
            </a:spcAft>
          </a:pPr>
          <a:r>
            <a:rPr lang="fr-FR" sz="800" kern="1200">
              <a:solidFill>
                <a:sysClr val="window" lastClr="FFFFFF"/>
              </a:solidFill>
              <a:latin typeface="Calibri"/>
              <a:ea typeface="+mn-ea"/>
              <a:cs typeface="+mn-cs"/>
            </a:rPr>
            <a:t>Analyse et mise en conformité des dépenses et recettes réelles par rapport aux estimations du début d'année, d'où la procédure de "refacturation" qui n'est que la ventilation réelle et constatée sur un exercice budgétaire en cours d'achèvement par rapport à la ventilation estimée en début d'année. </a:t>
          </a:r>
        </a:p>
      </dsp:txBody>
      <dsp:txXfrm>
        <a:off x="4381371" y="1095656"/>
        <a:ext cx="1809188" cy="12376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28D2-10AE-47EC-AD8E-36CB3802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3396</Words>
  <Characters>18681</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Urion</dc:creator>
  <cp:lastModifiedBy>Sandra Locatelli</cp:lastModifiedBy>
  <cp:revision>6</cp:revision>
  <cp:lastPrinted>2019-12-10T15:52:00Z</cp:lastPrinted>
  <dcterms:created xsi:type="dcterms:W3CDTF">2020-10-30T10:11:00Z</dcterms:created>
  <dcterms:modified xsi:type="dcterms:W3CDTF">2020-11-16T09:00:00Z</dcterms:modified>
</cp:coreProperties>
</file>